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52B50" w:rsidRPr="00F62928" w:rsidTr="00EC538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50" w:rsidRPr="00F62928" w:rsidRDefault="00530C14" w:rsidP="00EC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52B50" w:rsidRPr="00F62928">
              <w:rPr>
                <w:rFonts w:ascii="Times New Roman" w:hAnsi="Times New Roman" w:cs="Times New Roman"/>
                <w:b/>
                <w:sz w:val="28"/>
                <w:szCs w:val="28"/>
              </w:rPr>
              <w:t>ОВЕТ НОВОДЖЕРЕЛИЕВСКОГО СЕЛЬСКОГО ПОСЕЛЕНИЯ</w:t>
            </w:r>
          </w:p>
        </w:tc>
      </w:tr>
    </w:tbl>
    <w:p w:rsidR="00C52B50" w:rsidRPr="00F62928" w:rsidRDefault="00C52B50" w:rsidP="00C52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2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C52B50" w:rsidRPr="00F62928" w:rsidRDefault="00C52B50" w:rsidP="00C52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50" w:rsidRPr="00F62928" w:rsidRDefault="00C52B50" w:rsidP="00C52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9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52B50" w:rsidRDefault="00C52B50" w:rsidP="00C52B50"/>
    <w:p w:rsidR="00C52B50" w:rsidRDefault="00C52B50" w:rsidP="002136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62928">
        <w:rPr>
          <w:rFonts w:ascii="Times New Roman" w:hAnsi="Times New Roman" w:cs="Times New Roman"/>
          <w:sz w:val="28"/>
          <w:szCs w:val="28"/>
        </w:rPr>
        <w:t xml:space="preserve">от </w:t>
      </w:r>
      <w:r w:rsidR="00213604">
        <w:rPr>
          <w:rFonts w:ascii="Times New Roman" w:hAnsi="Times New Roman" w:cs="Times New Roman"/>
          <w:sz w:val="28"/>
          <w:szCs w:val="28"/>
        </w:rPr>
        <w:t>18.04.2016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3604">
        <w:rPr>
          <w:rFonts w:ascii="Times New Roman" w:hAnsi="Times New Roman" w:cs="Times New Roman"/>
          <w:sz w:val="28"/>
          <w:szCs w:val="28"/>
        </w:rPr>
        <w:tab/>
      </w:r>
      <w:r w:rsidR="002136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0C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30C14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C52B50" w:rsidRPr="00F62928" w:rsidRDefault="00C52B50" w:rsidP="00C52B50">
      <w:pPr>
        <w:jc w:val="center"/>
        <w:rPr>
          <w:rFonts w:ascii="Times New Roman" w:hAnsi="Times New Roman" w:cs="Times New Roman"/>
        </w:rPr>
      </w:pPr>
      <w:r w:rsidRPr="00F62928">
        <w:rPr>
          <w:rFonts w:ascii="Times New Roman" w:hAnsi="Times New Roman" w:cs="Times New Roman"/>
        </w:rPr>
        <w:t>ст-ца Новоджерелиевская</w:t>
      </w:r>
    </w:p>
    <w:p w:rsidR="00C52B50" w:rsidRDefault="00C52B50" w:rsidP="00C52B50"/>
    <w:p w:rsidR="00F86B4B" w:rsidRDefault="00F86B4B" w:rsidP="00C52B50"/>
    <w:p w:rsidR="00C52B50" w:rsidRPr="00F55CB2" w:rsidRDefault="00C52B50" w:rsidP="00C52B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B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муниципальных правовых актов Совета </w:t>
      </w:r>
      <w:r w:rsidR="007D20A3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F55CB2">
        <w:rPr>
          <w:rFonts w:ascii="Times New Roman" w:hAnsi="Times New Roman" w:cs="Times New Roman"/>
          <w:b/>
          <w:sz w:val="28"/>
          <w:szCs w:val="28"/>
        </w:rPr>
        <w:t xml:space="preserve"> Брюховецк</w:t>
      </w:r>
      <w:r w:rsidR="007D20A3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55CB2">
        <w:rPr>
          <w:rFonts w:ascii="Times New Roman" w:hAnsi="Times New Roman" w:cs="Times New Roman"/>
          <w:b/>
          <w:sz w:val="28"/>
          <w:szCs w:val="28"/>
        </w:rPr>
        <w:t>район</w:t>
      </w:r>
      <w:r w:rsidR="007D20A3">
        <w:rPr>
          <w:rFonts w:ascii="Times New Roman" w:hAnsi="Times New Roman" w:cs="Times New Roman"/>
          <w:b/>
          <w:sz w:val="28"/>
          <w:szCs w:val="28"/>
        </w:rPr>
        <w:t>а</w:t>
      </w:r>
    </w:p>
    <w:p w:rsidR="00C52B50" w:rsidRPr="00DE2110" w:rsidRDefault="00C52B50" w:rsidP="00C52B50">
      <w:pPr>
        <w:rPr>
          <w:rFonts w:ascii="Times New Roman" w:hAnsi="Times New Roman" w:cs="Times New Roman"/>
          <w:sz w:val="28"/>
          <w:szCs w:val="28"/>
        </w:rPr>
      </w:pPr>
    </w:p>
    <w:p w:rsidR="00C52B50" w:rsidRDefault="00C52B50" w:rsidP="00C52B50"/>
    <w:p w:rsidR="00C52B50" w:rsidRPr="00BA2037" w:rsidRDefault="00C52B50" w:rsidP="00C52B50"/>
    <w:p w:rsidR="00C52B50" w:rsidRDefault="00C52B50" w:rsidP="00C52B50">
      <w:pPr>
        <w:rPr>
          <w:rFonts w:ascii="Times New Roman" w:hAnsi="Times New Roman" w:cs="Times New Roman"/>
          <w:sz w:val="28"/>
          <w:szCs w:val="28"/>
        </w:rPr>
      </w:pPr>
      <w:r w:rsidRPr="007D20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6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6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3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           23 июля 2009 года № 1798-КЗ «О противодействии коррупции в Краснодарском крае», </w:t>
      </w:r>
      <w:hyperlink r:id="rId9" w:history="1">
        <w:r w:rsidRPr="007D20A3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D20A3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 26 января 2010 года № 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D20A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63A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bookmarkStart w:id="0" w:name="sub_1"/>
      <w:r w:rsidR="007D20A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7D20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C52B50" w:rsidRDefault="00C52B50" w:rsidP="00C52B50">
      <w:pPr>
        <w:rPr>
          <w:rFonts w:ascii="Times New Roman" w:hAnsi="Times New Roman" w:cs="Times New Roman"/>
          <w:sz w:val="28"/>
          <w:szCs w:val="28"/>
        </w:rPr>
      </w:pPr>
      <w:r w:rsidRPr="00BB628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7D20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7D20A3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D20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проведения </w:t>
      </w:r>
      <w:r w:rsidRPr="00BB6282">
        <w:rPr>
          <w:rFonts w:ascii="Times New Roman" w:hAnsi="Times New Roman" w:cs="Times New Roman"/>
          <w:sz w:val="28"/>
          <w:szCs w:val="28"/>
        </w:rPr>
        <w:t>антикоррупционной экспертиз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муниципальных правовых актов и проектов муниципальных правовых актов Совета </w:t>
      </w:r>
      <w:r w:rsidR="007D20A3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</w:t>
      </w:r>
      <w:r w:rsidR="007D20A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0A3">
        <w:rPr>
          <w:rFonts w:ascii="Times New Roman" w:hAnsi="Times New Roman" w:cs="Times New Roman"/>
          <w:sz w:val="28"/>
          <w:szCs w:val="28"/>
        </w:rPr>
        <w:t>а</w:t>
      </w:r>
      <w:r w:rsidRPr="00BB6282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314D3F" w:rsidRPr="00314D3F" w:rsidRDefault="00314D3F" w:rsidP="00314D3F">
      <w:pPr>
        <w:rPr>
          <w:rFonts w:ascii="Times New Roman" w:hAnsi="Times New Roman" w:cs="Times New Roman"/>
          <w:sz w:val="28"/>
          <w:szCs w:val="28"/>
        </w:rPr>
      </w:pPr>
      <w:r w:rsidRPr="00314D3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14D3F" w:rsidRDefault="00314D3F" w:rsidP="00314D3F">
      <w:pPr>
        <w:pStyle w:val="ConsPlusTitle"/>
        <w:ind w:firstLine="567"/>
        <w:jc w:val="both"/>
        <w:outlineLvl w:val="0"/>
        <w:rPr>
          <w:b w:val="0"/>
          <w:bCs w:val="0"/>
        </w:rPr>
      </w:pPr>
      <w:r w:rsidRPr="00314D3F">
        <w:rPr>
          <w:b w:val="0"/>
        </w:rPr>
        <w:t xml:space="preserve">решение Совета Новоджерелиевского сельского поселения Брюховецкого района от 26 апреля 2012 года № 182 «Об утверждении порядка </w:t>
      </w:r>
      <w:r w:rsidRPr="00314D3F">
        <w:rPr>
          <w:b w:val="0"/>
          <w:bCs w:val="0"/>
        </w:rPr>
        <w:t>проведения антикоррупционной экспертизы муниципальных правовых актов и проектов муниципальных правовых актов Совета Новоджерелиевского сельского поселения  Брюховецкого района</w:t>
      </w:r>
      <w:r>
        <w:rPr>
          <w:b w:val="0"/>
          <w:bCs w:val="0"/>
        </w:rPr>
        <w:t>»;</w:t>
      </w:r>
      <w:r w:rsidRPr="00314D3F">
        <w:rPr>
          <w:b w:val="0"/>
          <w:bCs w:val="0"/>
        </w:rPr>
        <w:t xml:space="preserve"> </w:t>
      </w:r>
    </w:p>
    <w:p w:rsidR="00314D3F" w:rsidRPr="00314D3F" w:rsidRDefault="00314D3F" w:rsidP="00314D3F">
      <w:pPr>
        <w:rPr>
          <w:rFonts w:ascii="Times New Roman" w:hAnsi="Times New Roman" w:cs="Times New Roman"/>
          <w:sz w:val="28"/>
          <w:szCs w:val="28"/>
        </w:rPr>
      </w:pPr>
      <w:r w:rsidRPr="00314D3F">
        <w:rPr>
          <w:rFonts w:ascii="Times New Roman" w:hAnsi="Times New Roman" w:cs="Times New Roman"/>
          <w:sz w:val="28"/>
          <w:szCs w:val="28"/>
        </w:rPr>
        <w:t xml:space="preserve">решение Совета Новоджерелиевского сельского поселения Брюховецкого района от 29 апреля 2014 года № 292« О внесении изменения в решение Совета Новоджерелиевского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314D3F">
        <w:rPr>
          <w:rFonts w:ascii="Times New Roman" w:hAnsi="Times New Roman" w:cs="Times New Roman"/>
          <w:sz w:val="28"/>
          <w:szCs w:val="28"/>
        </w:rPr>
        <w:t xml:space="preserve">26 апреля 2012 года № 182 «Об утверждении порядка проведения </w:t>
      </w:r>
      <w:r w:rsidRPr="00314D3F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муниципальных правовых актов и проектов муниципальных правовых актов Совета 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3F">
        <w:rPr>
          <w:rFonts w:ascii="Times New Roman" w:hAnsi="Times New Roman" w:cs="Times New Roman"/>
          <w:sz w:val="28"/>
          <w:szCs w:val="28"/>
        </w:rPr>
        <w:t>Брюховецкого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B50" w:rsidRDefault="00314D3F" w:rsidP="00C5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2B50" w:rsidRPr="00BB62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</w:t>
      </w:r>
      <w:r w:rsidR="00C52B50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B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B50">
        <w:rPr>
          <w:rFonts w:ascii="Times New Roman" w:hAnsi="Times New Roman" w:cs="Times New Roman"/>
          <w:sz w:val="28"/>
          <w:szCs w:val="28"/>
        </w:rPr>
        <w:t xml:space="preserve"> </w:t>
      </w:r>
      <w:r w:rsidR="00463A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Вельян</w:t>
      </w:r>
      <w:r w:rsidR="00463A8C">
        <w:rPr>
          <w:rFonts w:ascii="Times New Roman" w:hAnsi="Times New Roman" w:cs="Times New Roman"/>
          <w:sz w:val="28"/>
          <w:szCs w:val="28"/>
        </w:rPr>
        <w:t>)</w:t>
      </w:r>
      <w:r w:rsidR="00C52B50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Совета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C52B50">
        <w:rPr>
          <w:rFonts w:ascii="Times New Roman" w:hAnsi="Times New Roman" w:cs="Times New Roman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B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B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4D3F" w:rsidRPr="003C57BC" w:rsidRDefault="00314D3F" w:rsidP="00314D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4</w:t>
      </w:r>
      <w:r w:rsidR="00C52B50">
        <w:rPr>
          <w:rFonts w:ascii="Times New Roman" w:hAnsi="Times New Roman"/>
          <w:sz w:val="28"/>
          <w:szCs w:val="28"/>
        </w:rPr>
        <w:t xml:space="preserve">. </w:t>
      </w:r>
      <w:r w:rsidRPr="000A1052">
        <w:rPr>
          <w:rFonts w:ascii="Times New Roman" w:hAnsi="Times New Roman"/>
          <w:sz w:val="28"/>
          <w:szCs w:val="28"/>
        </w:rPr>
        <w:t>Контроль за выполнение</w:t>
      </w:r>
      <w:r>
        <w:rPr>
          <w:rFonts w:ascii="Times New Roman" w:hAnsi="Times New Roman"/>
          <w:sz w:val="28"/>
          <w:szCs w:val="28"/>
        </w:rPr>
        <w:t>м</w:t>
      </w:r>
      <w:r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C52B50" w:rsidRDefault="00314D3F" w:rsidP="00C5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B50" w:rsidRPr="00BA2037">
        <w:rPr>
          <w:rFonts w:ascii="Times New Roman" w:hAnsi="Times New Roman" w:cs="Times New Roman"/>
          <w:sz w:val="28"/>
          <w:szCs w:val="28"/>
        </w:rPr>
        <w:t xml:space="preserve">. </w:t>
      </w:r>
      <w:r w:rsidR="00C52B5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52B50" w:rsidRPr="00BA203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52B5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52B50" w:rsidRPr="00BA2037">
        <w:rPr>
          <w:rFonts w:ascii="Times New Roman" w:hAnsi="Times New Roman" w:cs="Times New Roman"/>
          <w:sz w:val="28"/>
          <w:szCs w:val="28"/>
        </w:rPr>
        <w:t>его</w:t>
      </w:r>
      <w:r w:rsidR="00C52B50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C52B50" w:rsidRPr="00BA2037">
        <w:rPr>
          <w:rFonts w:ascii="Times New Roman" w:hAnsi="Times New Roman" w:cs="Times New Roman"/>
          <w:sz w:val="28"/>
          <w:szCs w:val="28"/>
        </w:rPr>
        <w:t>.</w:t>
      </w:r>
    </w:p>
    <w:p w:rsidR="00C52B50" w:rsidRDefault="00C52B50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4D3F" w:rsidRDefault="00314D3F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B4B" w:rsidRDefault="00F86B4B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4D3F" w:rsidRDefault="00F86B4B" w:rsidP="00C52B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14D3F" w:rsidRDefault="00F86B4B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14D3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314D3F">
        <w:rPr>
          <w:rFonts w:ascii="Times New Roman" w:hAnsi="Times New Roman"/>
          <w:sz w:val="28"/>
        </w:rPr>
        <w:t xml:space="preserve"> Новоджерелиевского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14D3F" w:rsidRPr="00423F70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4" w:name="_GoBack"/>
      <w:bookmarkEnd w:id="4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86B4B">
        <w:rPr>
          <w:rFonts w:ascii="Times New Roman" w:hAnsi="Times New Roman"/>
          <w:sz w:val="28"/>
        </w:rPr>
        <w:t>В.А. Герасименко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14D3F" w:rsidRPr="00423F70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314D3F" w:rsidRDefault="00314D3F" w:rsidP="00314D3F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bookmarkEnd w:id="3"/>
    <w:p w:rsidR="00C52B50" w:rsidRDefault="00C52B50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bookmarkStart w:id="5" w:name="sub_1000"/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к решению Совета 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Новоджерелиевского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:rsidR="00D90B96" w:rsidRDefault="00D90B96" w:rsidP="00D90B96">
      <w:pPr>
        <w:ind w:left="3578" w:firstLine="698"/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Брюховецкого района</w:t>
      </w:r>
    </w:p>
    <w:p w:rsidR="00D90B96" w:rsidRDefault="00D90B96" w:rsidP="00D90B96">
      <w:pPr>
        <w:ind w:left="3578" w:firstLine="698"/>
        <w:jc w:val="center"/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86B4B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18.04.2016 г.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F86B4B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123</w:t>
      </w:r>
    </w:p>
    <w:bookmarkEnd w:id="5"/>
    <w:p w:rsidR="00D90B96" w:rsidRDefault="00D90B96" w:rsidP="00D90B96">
      <w:pPr>
        <w:ind w:left="3578"/>
        <w:jc w:val="center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ind w:left="3578"/>
        <w:jc w:val="center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ind w:left="3578"/>
        <w:jc w:val="center"/>
        <w:rPr>
          <w:rFonts w:ascii="Times New Roman" w:hAnsi="Times New Roman" w:cs="Times New Roman"/>
          <w:sz w:val="28"/>
          <w:szCs w:val="28"/>
        </w:rPr>
      </w:pPr>
    </w:p>
    <w:p w:rsidR="00D90B96" w:rsidRDefault="00D90B96" w:rsidP="00D90B9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проведения антикоррупционной экспертизы муниципальных правовых актов и проектов муниципальных правовых актов Совета  Новоджерелиевского сельского поселения  Брюховецкого района</w:t>
      </w:r>
    </w:p>
    <w:p w:rsidR="00D90B96" w:rsidRDefault="00D90B96" w:rsidP="00D90B96"/>
    <w:p w:rsidR="00D90B96" w:rsidRDefault="00D90B96" w:rsidP="00D90B96">
      <w:pPr>
        <w:pStyle w:val="1"/>
        <w:numPr>
          <w:ilvl w:val="0"/>
          <w:numId w:val="1"/>
        </w:numPr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6" w:name="sub_1001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D90B96" w:rsidRDefault="00D90B96" w:rsidP="00D90B96"/>
    <w:p w:rsidR="00D90B96" w:rsidRPr="00D90B96" w:rsidRDefault="00D90B96" w:rsidP="00D90B96">
      <w:pPr>
        <w:pStyle w:val="1"/>
        <w:spacing w:before="0" w:after="0"/>
        <w:ind w:firstLine="72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7" w:name="sub_111"/>
      <w:bookmarkEnd w:id="6"/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1.1. Настоящий Порядок (далее – Порядок) разработан в соответствии с </w:t>
      </w:r>
      <w:hyperlink r:id="rId10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от 25 декабря 2008 года № 273-ФЗ «О противодействии коррупции», </w:t>
      </w:r>
      <w:hyperlink r:id="rId11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12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года № 96 «Об антикоррупционной экспертизе нормативных правовых актов и проектов нормативных правовых актов», </w:t>
      </w:r>
      <w:hyperlink r:id="rId13" w:history="1">
        <w:r w:rsidRPr="00D90B96">
          <w:rPr>
            <w:rStyle w:val="ab"/>
            <w:rFonts w:ascii="Times New Roman" w:eastAsiaTheme="minorEastAsia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Краснодарского края от 23 июля 2009 года № 1798-КЗ «О противодействии коррупции в Краснодарском крае»,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Совета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Новоджерелиевского сельского поселения 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Брюховецк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ого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(далее – муниципальные правовые акты (проекты)).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12"/>
      <w:bookmarkEnd w:id="7"/>
      <w:r w:rsidRPr="00D90B96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1121"/>
      <w:bookmarkEnd w:id="8"/>
      <w:r w:rsidRPr="00D90B96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</w:t>
      </w:r>
      <w:r w:rsidRPr="00D90B96">
        <w:rPr>
          <w:rFonts w:ascii="Times New Roman" w:hAnsi="Times New Roman" w:cs="Times New Roman"/>
          <w:sz w:val="28"/>
          <w:szCs w:val="28"/>
        </w:rPr>
        <w:t xml:space="preserve"> - специальное исследование муниципальных правовых актов (проектов), в целях выявления в них коррупциогенных факторов и их последующего устранения, проводимое согласно методике, определенной Правительством Российской Федерации (далее также - Методика);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122"/>
      <w:bookmarkEnd w:id="9"/>
      <w:r w:rsidRPr="00D90B96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по проведению антикоррупционной экспертизы муниципальных правовых актов (проектов) </w:t>
      </w:r>
      <w:r>
        <w:rPr>
          <w:rFonts w:ascii="Times New Roman" w:hAnsi="Times New Roman" w:cs="Times New Roman"/>
          <w:bCs/>
          <w:sz w:val="28"/>
          <w:szCs w:val="28"/>
        </w:rPr>
        <w:t>Совета 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96">
        <w:rPr>
          <w:rFonts w:ascii="Times New Roman" w:hAnsi="Times New Roman" w:cs="Times New Roman"/>
          <w:sz w:val="28"/>
          <w:szCs w:val="28"/>
        </w:rPr>
        <w:t>–</w:t>
      </w:r>
      <w:r w:rsidR="00F8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90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872B1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872B1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а, ответственный за проведение антикоррупционной экспертизы</w:t>
      </w:r>
      <w:r w:rsidRPr="00D90B9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124"/>
      <w:bookmarkEnd w:id="10"/>
      <w:r w:rsidRPr="00D90B96">
        <w:rPr>
          <w:rFonts w:ascii="Times New Roman" w:hAnsi="Times New Roman" w:cs="Times New Roman"/>
          <w:bCs/>
          <w:sz w:val="28"/>
          <w:szCs w:val="28"/>
        </w:rPr>
        <w:t>коррупциогенный фактор</w:t>
      </w:r>
      <w:r w:rsidRPr="00D90B96">
        <w:rPr>
          <w:rFonts w:ascii="Times New Roman" w:hAnsi="Times New Roman" w:cs="Times New Roman"/>
          <w:sz w:val="28"/>
          <w:szCs w:val="28"/>
        </w:rPr>
        <w:t xml:space="preserve"> - положения </w:t>
      </w:r>
      <w:r w:rsidRPr="00D90B96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90B96">
        <w:rPr>
          <w:rFonts w:ascii="Times New Roman" w:hAnsi="Times New Roman" w:cs="Times New Roman"/>
          <w:sz w:val="28"/>
          <w:szCs w:val="28"/>
        </w:rPr>
        <w:t xml:space="preserve"> правовых актов (проектов), устанавливающие для правоприменителя необоснованно широкие пределы усмотрения или возможность необоснованного применения </w:t>
      </w:r>
      <w:r w:rsidRPr="00D90B96">
        <w:rPr>
          <w:rFonts w:ascii="Times New Roman" w:hAnsi="Times New Roman" w:cs="Times New Roman"/>
          <w:sz w:val="28"/>
          <w:szCs w:val="28"/>
        </w:rPr>
        <w:lastRenderedPageBreak/>
        <w:t>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и, тем самым, создающие условия для проявления коррупции;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125"/>
      <w:bookmarkEnd w:id="11"/>
      <w:r w:rsidRPr="00D90B96">
        <w:rPr>
          <w:rFonts w:ascii="Times New Roman" w:hAnsi="Times New Roman" w:cs="Times New Roman"/>
          <w:bCs/>
          <w:sz w:val="28"/>
          <w:szCs w:val="28"/>
        </w:rPr>
        <w:t>независимые эксперты</w:t>
      </w:r>
      <w:r w:rsidRPr="00D90B96"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Методикой;</w:t>
      </w:r>
    </w:p>
    <w:bookmarkEnd w:id="12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bCs/>
          <w:sz w:val="28"/>
          <w:szCs w:val="28"/>
        </w:rPr>
        <w:t xml:space="preserve">нормативный правовой акт (проект) - </w:t>
      </w:r>
      <w:r w:rsidRPr="00D90B96">
        <w:rPr>
          <w:rFonts w:ascii="Times New Roman" w:hAnsi="Times New Roman" w:cs="Times New Roman"/>
          <w:sz w:val="28"/>
          <w:szCs w:val="28"/>
        </w:rPr>
        <w:t xml:space="preserve">акт, принятый </w:t>
      </w:r>
      <w:r w:rsidR="00872B1C">
        <w:rPr>
          <w:rFonts w:ascii="Times New Roman" w:hAnsi="Times New Roman" w:cs="Times New Roman"/>
          <w:bCs/>
          <w:sz w:val="28"/>
          <w:szCs w:val="28"/>
        </w:rPr>
        <w:t xml:space="preserve">Советом 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872B1C">
        <w:rPr>
          <w:rFonts w:ascii="Times New Roman" w:hAnsi="Times New Roman" w:cs="Times New Roman"/>
          <w:sz w:val="28"/>
          <w:szCs w:val="28"/>
        </w:rPr>
        <w:t>специалистом</w:t>
      </w:r>
      <w:r w:rsidRPr="00D90B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B1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 в рамках компетенции, содержащий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113"/>
      <w:r w:rsidRPr="00D90B96">
        <w:rPr>
          <w:rFonts w:ascii="Times New Roman" w:hAnsi="Times New Roman" w:cs="Times New Roman"/>
          <w:sz w:val="28"/>
          <w:szCs w:val="28"/>
        </w:rPr>
        <w:t>1.3. Антикоррупционная экспертиза муниципальных правовых актов (проектов) проводится на основе следующих принципов:</w:t>
      </w:r>
    </w:p>
    <w:bookmarkEnd w:id="13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муниципальных правовых актов;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оценки муниципального правового акта во взаимосвязи с другими нормативными правовыми актами;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обоснованности, объективности и проверяемости результатов антикоррупционной экспертизы муниципальных правовых актов (проектов);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 муниципальных правовых актов (проектов);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сотрудничества орган</w:t>
      </w:r>
      <w:r w:rsidR="000D7545">
        <w:rPr>
          <w:rFonts w:ascii="Times New Roman" w:hAnsi="Times New Roman" w:cs="Times New Roman"/>
          <w:sz w:val="28"/>
          <w:szCs w:val="28"/>
        </w:rPr>
        <w:t xml:space="preserve">ов </w:t>
      </w:r>
      <w:r w:rsidRPr="00D90B9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72B1C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>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а так же их должностных лиц с институтами гражданского общества при проведении антикоррупционной экспертизы муниципальных правовых актов (проектов).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4" w:name="sub_1221"/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2. Порядок проведения антикоррупционной экспертизы </w:t>
      </w:r>
    </w:p>
    <w:p w:rsidR="00D90B96" w:rsidRPr="00D90B96" w:rsidRDefault="00D90B96" w:rsidP="00D90B96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нормативных правовых актов (проектов)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нормативного правового акта (проекта) проводится специалистами, не принимавшими участия в его разработке.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22"/>
      <w:r w:rsidRPr="00D90B96">
        <w:rPr>
          <w:rFonts w:ascii="Times New Roman" w:hAnsi="Times New Roman" w:cs="Times New Roman"/>
          <w:sz w:val="28"/>
          <w:szCs w:val="28"/>
        </w:rPr>
        <w:t xml:space="preserve">2.2. При подготовке проекта нормативного правового акта </w:t>
      </w:r>
      <w:r w:rsidR="00872B1C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872B1C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2B1C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отраслевой (функциональный) орган ответственный за его подготовку (далее - разработчик) в целях предотвращения включения в проект положений, способствующих созданию условий для проявления коррупции, принимает меры, направленные на исключение норм, содержащих коррупциогенные факторы, предусмотренные Методикой.</w:t>
      </w:r>
    </w:p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202"/>
      <w:bookmarkStart w:id="17" w:name="sub_23"/>
      <w:bookmarkEnd w:id="15"/>
      <w:r w:rsidRPr="00D90B96">
        <w:rPr>
          <w:rFonts w:ascii="Times New Roman" w:hAnsi="Times New Roman" w:cs="Times New Roman"/>
          <w:sz w:val="28"/>
          <w:szCs w:val="28"/>
        </w:rPr>
        <w:lastRenderedPageBreak/>
        <w:t xml:space="preserve">2.3. Разработчик обеспечивает размещение проекта нормативного правового акта, </w:t>
      </w:r>
      <w:bookmarkEnd w:id="16"/>
      <w:r w:rsidRPr="00D90B9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</w:t>
      </w:r>
      <w:r w:rsidRPr="00D90B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0B96">
        <w:rPr>
          <w:rFonts w:ascii="Times New Roman" w:hAnsi="Times New Roman" w:cs="Times New Roman"/>
          <w:sz w:val="28"/>
          <w:szCs w:val="28"/>
        </w:rPr>
        <w:t>.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D90B96">
        <w:rPr>
          <w:rFonts w:ascii="Times New Roman" w:hAnsi="Times New Roman" w:cs="Times New Roman"/>
          <w:sz w:val="28"/>
          <w:szCs w:val="28"/>
        </w:rPr>
        <w:t>.</w:t>
      </w:r>
      <w:r w:rsidR="000D7545">
        <w:rPr>
          <w:rFonts w:ascii="Times New Roman" w:hAnsi="Times New Roman" w:cs="Times New Roman"/>
          <w:sz w:val="28"/>
          <w:szCs w:val="28"/>
        </w:rPr>
        <w:t>рф</w:t>
      </w:r>
      <w:r w:rsidRPr="00D90B96">
        <w:rPr>
          <w:rFonts w:ascii="Times New Roman" w:hAnsi="Times New Roman" w:cs="Times New Roman"/>
          <w:sz w:val="28"/>
          <w:szCs w:val="28"/>
        </w:rPr>
        <w:t>) (далее - официальный сайт) для изучения независимыми экспертами.</w:t>
      </w:r>
    </w:p>
    <w:bookmarkEnd w:id="17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2.4. При размещении проекта нормативного правового акта на официальном сайте администрации указываются: разработчик, почтовый адрес, номер телефона факсимильной связи и адрес электронной почты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на которые необходимо направлять экспертные заключения, подготовленные по результатам независимой антикоррупционной экспертизы, контактные телефоны должностного лица разработчика, дата размещения проекта на официальном сайте, даты начала и окончания приема заключений по результатам независимой антикоррупционной экспертизы.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2.5. Антикоррупционная экспертиза нормативного правового акта проводится в случаях: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поступления в Уполномоченный орган проекта нормативного правового акта, предусматривающего внесение изменений в нормативный правовой акт;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представления разработчиком нормативного правового акта для проведения антикоррупционной экспертизы.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2.6. 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 на антикоррупционную  экспертизу в Уполномоченный орган.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истечения срока проведения антикоррупционной экспертизы Уполномоченный орган направляет заключение по результатам антикоррупционной экспертизы нормативного правового акта (проекта) </w:t>
      </w:r>
      <w:r w:rsidR="000D7545">
        <w:rPr>
          <w:rFonts w:ascii="Times New Roman" w:hAnsi="Times New Roman" w:cs="Times New Roman"/>
          <w:sz w:val="28"/>
          <w:szCs w:val="28"/>
        </w:rPr>
        <w:t xml:space="preserve">председателю Совета 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2.7. Заключение Уполномоченного органа по результатам антикоррупционной экспертизы нормативного правового акта (проекта) должно содержать;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наименование отраслевого (функционального) органа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>, представившего нормативный правовой акт (проект) для проведения антикоррупционной экспертизы;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 случае если Уполномоченным органом делается вывод об обнаружении в нормативном правовом акте (проекте) коррупциогенных факторов, заключение Уполномоченного органа по результатам антикоррупционной экспертизы должно содержать: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наименование коррупциогенного фактора в соответствии с Методикой;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lastRenderedPageBreak/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коррупциогенных факторов.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Если в ходе антикоррупционной экспертизы действующего нормативного правового акта, установлено, что проект нормативного правового акта вносит изменения, устраняющие коррупциогенные факторы, содержащиеся в этом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2.8. Заключение Уполномоченного органа по результатам антикоррупционной экспертизы считается положительным, если в нормативном правовом акте (проекте) коррупциогенные факторы не выявлены.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В положительном заключении Уполномоченного органа по результатам антикоррупционной экспертизы также указываются положения, выявленные при проведении антикоррупционной экспертизы проекта, не относящиеся в соответствии с Методикой к коррупциогенным факторам, но которые могут способствовать созданию условий для проявления коррупции.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2.9. Заключение Уполномоченного органа по результатам антикоррупционной экспертизы считается отрицательным, если в заключении содержатся указания на коррупциогенные факторы. В этом случае проект направляется на доработку, а в нормативный правовой акт рекомендуется внести изменения.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2.10. В случае несогласия разработчика с отрицательным заключением Уполномоченного органа, к проекту прилагается пояснительная записка с изложением разногласий.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В случае если вопросы разногласий не удалось решить на уровне </w:t>
      </w:r>
      <w:r w:rsidR="000D7545">
        <w:rPr>
          <w:rFonts w:ascii="Times New Roman" w:hAnsi="Times New Roman" w:cs="Times New Roman"/>
          <w:sz w:val="28"/>
          <w:szCs w:val="28"/>
        </w:rPr>
        <w:t>специалистов</w:t>
      </w:r>
      <w:r w:rsidRPr="00D90B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, решение о способе устранения разногласий и возможности представления проекта </w:t>
      </w:r>
      <w:r w:rsidR="000D7545">
        <w:rPr>
          <w:rFonts w:ascii="Times New Roman" w:hAnsi="Times New Roman" w:cs="Times New Roman"/>
          <w:sz w:val="28"/>
          <w:szCs w:val="28"/>
        </w:rPr>
        <w:t xml:space="preserve">председателю Совета Новоджерелиевского сельского поселения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>ого</w:t>
      </w:r>
      <w:r w:rsidRPr="00D90B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545">
        <w:rPr>
          <w:rFonts w:ascii="Times New Roman" w:hAnsi="Times New Roman" w:cs="Times New Roman"/>
          <w:sz w:val="28"/>
          <w:szCs w:val="28"/>
        </w:rPr>
        <w:t xml:space="preserve">а, </w:t>
      </w:r>
      <w:r w:rsidRPr="00D90B96">
        <w:rPr>
          <w:rFonts w:ascii="Times New Roman" w:hAnsi="Times New Roman" w:cs="Times New Roman"/>
          <w:sz w:val="28"/>
          <w:szCs w:val="28"/>
        </w:rPr>
        <w:t xml:space="preserve"> принимается заместителем главы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 xml:space="preserve">ого </w:t>
      </w:r>
      <w:r w:rsidRPr="00D90B96">
        <w:rPr>
          <w:rFonts w:ascii="Times New Roman" w:hAnsi="Times New Roman" w:cs="Times New Roman"/>
          <w:sz w:val="28"/>
          <w:szCs w:val="28"/>
        </w:rPr>
        <w:t>район</w:t>
      </w:r>
      <w:r w:rsidR="000D7545">
        <w:rPr>
          <w:rFonts w:ascii="Times New Roman" w:hAnsi="Times New Roman" w:cs="Times New Roman"/>
          <w:sz w:val="28"/>
          <w:szCs w:val="28"/>
        </w:rPr>
        <w:t>а</w:t>
      </w:r>
      <w:r w:rsidRPr="00D90B96">
        <w:rPr>
          <w:rFonts w:ascii="Times New Roman" w:hAnsi="Times New Roman" w:cs="Times New Roman"/>
          <w:sz w:val="28"/>
          <w:szCs w:val="28"/>
        </w:rPr>
        <w:t xml:space="preserve">, курирующим соответствующее направление деятельности, с учетом </w:t>
      </w:r>
      <w:r w:rsidRPr="00D90B96">
        <w:rPr>
          <w:rFonts w:ascii="Times New Roman" w:hAnsi="Times New Roman" w:cs="Times New Roman"/>
          <w:sz w:val="28"/>
          <w:szCs w:val="28"/>
        </w:rPr>
        <w:lastRenderedPageBreak/>
        <w:t>содержания замечаний и пояснительной записки.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администрации.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>2.12. Правовой акт (проект), не содержащий норм права, представленный в Уполномоченный орган для проведения антикоррупционной экспертизы, в течение трех рабочих дней со дня его регистрации возвращается разработчику, его представившему.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2.13.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2.3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0D754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90B96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0D7545">
        <w:rPr>
          <w:rFonts w:ascii="Times New Roman" w:hAnsi="Times New Roman" w:cs="Times New Roman"/>
          <w:sz w:val="28"/>
          <w:szCs w:val="28"/>
        </w:rPr>
        <w:t xml:space="preserve">ого </w:t>
      </w:r>
      <w:r w:rsidRPr="00D90B96">
        <w:rPr>
          <w:rFonts w:ascii="Times New Roman" w:hAnsi="Times New Roman" w:cs="Times New Roman"/>
          <w:sz w:val="28"/>
          <w:szCs w:val="28"/>
        </w:rPr>
        <w:t xml:space="preserve"> </w:t>
      </w:r>
      <w:r w:rsidRPr="000D7545">
        <w:rPr>
          <w:rFonts w:ascii="Times New Roman" w:hAnsi="Times New Roman" w:cs="Times New Roman"/>
          <w:sz w:val="28"/>
          <w:szCs w:val="28"/>
        </w:rPr>
        <w:t>район</w:t>
      </w:r>
      <w:r w:rsidR="000D7545" w:rsidRPr="000D7545">
        <w:rPr>
          <w:rFonts w:ascii="Times New Roman" w:hAnsi="Times New Roman" w:cs="Times New Roman"/>
          <w:sz w:val="28"/>
          <w:szCs w:val="28"/>
        </w:rPr>
        <w:t xml:space="preserve">а </w:t>
      </w:r>
      <w:hyperlink r:id="rId14" w:history="1"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novodger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D7545" w:rsidRPr="000D754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D7545" w:rsidRPr="000D7545">
        <w:rPr>
          <w:rFonts w:ascii="Times New Roman" w:hAnsi="Times New Roman" w:cs="Times New Roman"/>
          <w:sz w:val="28"/>
          <w:szCs w:val="28"/>
        </w:rPr>
        <w:t xml:space="preserve"> </w:t>
      </w:r>
      <w:r w:rsidRPr="000D7545">
        <w:rPr>
          <w:rFonts w:ascii="Times New Roman" w:hAnsi="Times New Roman" w:cs="Times New Roman"/>
          <w:sz w:val="28"/>
          <w:szCs w:val="28"/>
        </w:rPr>
        <w:t>заключения по результатам независимой</w:t>
      </w:r>
      <w:r w:rsidRPr="00D90B96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по форме, утвержденной приказом Министерства юстиции Российской Федерации.</w:t>
      </w: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r w:rsidRPr="00D90B96">
        <w:rPr>
          <w:rFonts w:ascii="Times New Roman" w:hAnsi="Times New Roman" w:cs="Times New Roman"/>
          <w:sz w:val="28"/>
          <w:szCs w:val="28"/>
        </w:rPr>
        <w:t xml:space="preserve">2.14. </w:t>
      </w:r>
      <w:bookmarkStart w:id="18" w:name="sub_10732"/>
      <w:r w:rsidRPr="00D90B96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bookmarkEnd w:id="18"/>
    <w:p w:rsidR="00D90B96" w:rsidRPr="00D90B96" w:rsidRDefault="00D90B96" w:rsidP="00D90B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9" w:name="sub_30"/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3. Представление нормативных правовых актов </w:t>
      </w:r>
      <w:r w:rsidR="00B05D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Совета Новоджерелиевского сельского поселения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Брюховецк</w:t>
      </w:r>
      <w:r w:rsidR="00B05D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ого 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район</w:t>
      </w:r>
      <w:r w:rsidR="00B05D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</w:t>
      </w:r>
      <w:r w:rsidRPr="00D90B9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на антикоррупционную экспертизу по результатам мониторинга правоприменения</w:t>
      </w:r>
    </w:p>
    <w:bookmarkEnd w:id="19"/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</w:p>
    <w:p w:rsidR="00D90B96" w:rsidRPr="00D90B96" w:rsidRDefault="00D90B96" w:rsidP="00D90B96">
      <w:pPr>
        <w:rPr>
          <w:rFonts w:ascii="Times New Roman" w:hAnsi="Times New Roman" w:cs="Times New Roman"/>
          <w:sz w:val="28"/>
          <w:szCs w:val="28"/>
        </w:rPr>
      </w:pPr>
      <w:bookmarkStart w:id="20" w:name="sub_31"/>
      <w:r w:rsidRPr="00D90B96">
        <w:rPr>
          <w:rFonts w:ascii="Times New Roman" w:hAnsi="Times New Roman" w:cs="Times New Roman"/>
          <w:sz w:val="28"/>
          <w:szCs w:val="28"/>
        </w:rPr>
        <w:t>3.1. В случае обнаружения по результатам мониторинга правоприменения в нормативном правовом акте коррупциогенных факторов, разработчик направляет служебной запиской в Уполномоченный орган копию нормативного правового акта, в котором выявлены коррупциогенные факторы, а также проект, направленный на устранение коррупциогенных факторов.</w:t>
      </w:r>
      <w:bookmarkEnd w:id="14"/>
      <w:bookmarkEnd w:id="20"/>
    </w:p>
    <w:p w:rsidR="00D90B96" w:rsidRPr="00D90B96" w:rsidRDefault="00D90B96" w:rsidP="00C52B5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90B96" w:rsidRPr="00D90B96" w:rsidSect="006C3F4D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790"/>
    <w:multiLevelType w:val="hybridMultilevel"/>
    <w:tmpl w:val="8B2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B50"/>
    <w:rsid w:val="000D7545"/>
    <w:rsid w:val="00213604"/>
    <w:rsid w:val="00314D3F"/>
    <w:rsid w:val="00353359"/>
    <w:rsid w:val="00463A8C"/>
    <w:rsid w:val="00530C14"/>
    <w:rsid w:val="007D20A3"/>
    <w:rsid w:val="00872B1C"/>
    <w:rsid w:val="009720F2"/>
    <w:rsid w:val="00B05D96"/>
    <w:rsid w:val="00C52B50"/>
    <w:rsid w:val="00CB71E7"/>
    <w:rsid w:val="00D90B96"/>
    <w:rsid w:val="00DB1541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BCB0-A9C0-45D5-91C7-7351E08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B9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52B5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52B5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52B5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314D3F"/>
    <w:pPr>
      <w:ind w:left="720"/>
      <w:contextualSpacing/>
    </w:pPr>
  </w:style>
  <w:style w:type="paragraph" w:customStyle="1" w:styleId="ConsPlusTitle">
    <w:name w:val="ConsPlusTitle"/>
    <w:rsid w:val="00314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FollowedHyperlink"/>
    <w:basedOn w:val="a0"/>
    <w:rsid w:val="00314D3F"/>
    <w:rPr>
      <w:color w:val="800080"/>
      <w:u w:val="single"/>
    </w:rPr>
  </w:style>
  <w:style w:type="paragraph" w:styleId="a8">
    <w:name w:val="Plain Text"/>
    <w:basedOn w:val="a"/>
    <w:link w:val="a9"/>
    <w:rsid w:val="00314D3F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314D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14D3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0B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90B96"/>
    <w:rPr>
      <w:b/>
      <w:bCs w:val="0"/>
      <w:color w:val="26282F"/>
    </w:rPr>
  </w:style>
  <w:style w:type="character" w:styleId="ab">
    <w:name w:val="Hyperlink"/>
    <w:basedOn w:val="a0"/>
    <w:uiPriority w:val="99"/>
    <w:unhideWhenUsed/>
    <w:rsid w:val="00D90B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3A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3A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98.3" TargetMode="External"/><Relationship Id="rId13" Type="http://schemas.openxmlformats.org/officeDocument/2006/relationships/hyperlink" Target="garantf1://2384179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12" Type="http://schemas.openxmlformats.org/officeDocument/2006/relationships/hyperlink" Target="garantf1://9763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5958.0" TargetMode="External"/><Relationship Id="rId11" Type="http://schemas.openxmlformats.org/officeDocument/2006/relationships/hyperlink" Target="garantf1://95958.0/" TargetMode="External"/><Relationship Id="rId5" Type="http://schemas.openxmlformats.org/officeDocument/2006/relationships/hyperlink" Target="garantF1://12064203.6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962473.0" TargetMode="External"/><Relationship Id="rId14" Type="http://schemas.openxmlformats.org/officeDocument/2006/relationships/hyperlink" Target="mailto:novodg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13</cp:revision>
  <cp:lastPrinted>2016-04-07T13:42:00Z</cp:lastPrinted>
  <dcterms:created xsi:type="dcterms:W3CDTF">2016-04-07T10:00:00Z</dcterms:created>
  <dcterms:modified xsi:type="dcterms:W3CDTF">2016-04-29T13:37:00Z</dcterms:modified>
</cp:coreProperties>
</file>