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D6320F" w:rsidRDefault="0017153E" w:rsidP="00D6320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320F">
        <w:rPr>
          <w:sz w:val="28"/>
          <w:szCs w:val="28"/>
        </w:rPr>
        <w:t>18.05.2015</w:t>
      </w:r>
      <w:r w:rsidR="00947082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D6320F">
        <w:rPr>
          <w:sz w:val="28"/>
          <w:szCs w:val="28"/>
        </w:rPr>
        <w:t>65</w:t>
      </w:r>
    </w:p>
    <w:p w:rsidR="00947082" w:rsidRDefault="00947082" w:rsidP="00D6320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</w:t>
      </w:r>
      <w:bookmarkStart w:id="0" w:name="_GoBack"/>
      <w:bookmarkEnd w:id="0"/>
      <w:r>
        <w:rPr>
          <w:sz w:val="28"/>
          <w:szCs w:val="28"/>
        </w:rPr>
        <w:t>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2732A2">
        <w:rPr>
          <w:sz w:val="28"/>
          <w:szCs w:val="28"/>
        </w:rPr>
        <w:t>4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B020F1" w:rsidRDefault="00B020F1" w:rsidP="004C1B0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муниципальной программы</w:t>
            </w:r>
            <w:r w:rsidR="004C1B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27925,0 тыс. рублей, в том числе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15890,8 тыс.руб.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6893,8руб.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5140,4 тыс.руб.</w:t>
            </w:r>
          </w:p>
          <w:p w:rsidR="00B020F1" w:rsidRDefault="00B020F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020F1" w:rsidRDefault="00B020F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lastRenderedPageBreak/>
              <w:t>«</w:t>
            </w:r>
            <w:r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2753,0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963,0 тыс.руб.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827,0 тыс.руб.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4C1B02" w:rsidRDefault="00B020F1" w:rsidP="004C1B02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24972,0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020F1" w:rsidRDefault="00B020F1" w:rsidP="004C1B02">
            <w:pPr>
              <w:widowControl w:val="0"/>
              <w:tabs>
                <w:tab w:val="left" w:pos="15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14927,</w:t>
            </w:r>
            <w:proofErr w:type="gramStart"/>
            <w:r>
              <w:rPr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5930,8 тыс.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B020F1" w:rsidRDefault="00B02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 xml:space="preserve">4113,4 </w:t>
            </w:r>
            <w:r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B020F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BA168F" w:rsidRPr="00927914" w:rsidRDefault="00BA168F" w:rsidP="00BA168F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BA168F" w:rsidRDefault="00BA168F" w:rsidP="00BA168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27925,0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15890,8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6893,8</w:t>
      </w:r>
      <w:r w:rsidRPr="00372D35">
        <w:rPr>
          <w:color w:val="000000"/>
          <w:sz w:val="28"/>
          <w:szCs w:val="28"/>
        </w:rPr>
        <w:t>руб.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5140,4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168F" w:rsidRDefault="00BA168F" w:rsidP="00BA168F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BA168F" w:rsidRDefault="00BA168F" w:rsidP="00BA168F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</w:t>
      </w:r>
      <w:r w:rsidRPr="00A61708">
        <w:rPr>
          <w:snapToGrid w:val="0"/>
          <w:sz w:val="28"/>
          <w:szCs w:val="28"/>
        </w:rPr>
        <w:t>2753</w:t>
      </w:r>
      <w:r>
        <w:rPr>
          <w:snapToGrid w:val="0"/>
          <w:sz w:val="28"/>
          <w:szCs w:val="28"/>
        </w:rPr>
        <w:t>,</w:t>
      </w:r>
      <w:r w:rsidRPr="00A61708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-федеральный бюджет – 963,0 тыс.руб.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-краевой бюджет – 963,0руб.</w:t>
      </w:r>
    </w:p>
    <w:p w:rsidR="00BA168F" w:rsidRPr="00372D35" w:rsidRDefault="00BA168F" w:rsidP="00BA16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827,</w:t>
      </w:r>
      <w:r w:rsidRPr="00372D35">
        <w:rPr>
          <w:color w:val="000000"/>
          <w:sz w:val="28"/>
          <w:szCs w:val="28"/>
        </w:rPr>
        <w:t>0 тыс.руб.</w:t>
      </w:r>
    </w:p>
    <w:p w:rsidR="00BA168F" w:rsidRDefault="00BA168F" w:rsidP="00BA168F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BA168F" w:rsidRPr="005A65DF" w:rsidRDefault="00BA168F" w:rsidP="00BA168F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24972,0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168F" w:rsidRPr="0098704F" w:rsidRDefault="00BA168F" w:rsidP="00BA168F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 w:rsidRPr="0098704F">
        <w:rPr>
          <w:sz w:val="28"/>
          <w:szCs w:val="28"/>
        </w:rPr>
        <w:t>14927,</w:t>
      </w:r>
      <w:proofErr w:type="gramStart"/>
      <w:r w:rsidRPr="0098704F">
        <w:rPr>
          <w:sz w:val="28"/>
          <w:szCs w:val="28"/>
        </w:rPr>
        <w:t xml:space="preserve">8 </w:t>
      </w:r>
      <w:r w:rsidRPr="0098704F">
        <w:rPr>
          <w:color w:val="000000"/>
          <w:sz w:val="28"/>
          <w:szCs w:val="28"/>
        </w:rPr>
        <w:t xml:space="preserve"> тыс.руб.</w:t>
      </w:r>
      <w:proofErr w:type="gramEnd"/>
    </w:p>
    <w:p w:rsidR="00BA168F" w:rsidRPr="0098704F" w:rsidRDefault="00BA168F" w:rsidP="00BA168F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 w:rsidRPr="0098704F">
        <w:rPr>
          <w:noProof/>
          <w:sz w:val="28"/>
          <w:szCs w:val="28"/>
        </w:rPr>
        <w:t>5930,8 тыс.</w:t>
      </w:r>
      <w:r w:rsidRPr="0098704F">
        <w:rPr>
          <w:color w:val="000000"/>
          <w:sz w:val="28"/>
          <w:szCs w:val="28"/>
        </w:rPr>
        <w:t>руб.</w:t>
      </w:r>
    </w:p>
    <w:p w:rsidR="00BA168F" w:rsidRDefault="00BA168F" w:rsidP="00BA168F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4113,</w:t>
      </w:r>
      <w:proofErr w:type="gramStart"/>
      <w:r>
        <w:rPr>
          <w:noProof/>
          <w:sz w:val="28"/>
          <w:szCs w:val="28"/>
        </w:rPr>
        <w:t>4</w:t>
      </w:r>
      <w:r w:rsidRPr="0098704F">
        <w:rPr>
          <w:noProof/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 xml:space="preserve"> тыс.руб.</w:t>
      </w:r>
      <w:proofErr w:type="gramEnd"/>
      <w:r>
        <w:rPr>
          <w:snapToGrid w:val="0"/>
          <w:sz w:val="28"/>
          <w:szCs w:val="28"/>
        </w:rPr>
        <w:t>;</w:t>
      </w:r>
    </w:p>
    <w:p w:rsidR="00BA168F" w:rsidRPr="000147BC" w:rsidRDefault="00BA168F" w:rsidP="00BA168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17153E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 w:rsidR="008B7E0D">
        <w:rPr>
          <w:sz w:val="28"/>
          <w:szCs w:val="28"/>
        </w:rPr>
        <w:t>4</w:t>
      </w:r>
      <w:r w:rsidR="00BF0F20" w:rsidRPr="00B156CE">
        <w:rPr>
          <w:sz w:val="28"/>
          <w:szCs w:val="28"/>
        </w:rPr>
        <w:t xml:space="preserve">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7391C" w:rsidRPr="0087391C" w:rsidRDefault="0087391C" w:rsidP="0087391C">
            <w:pPr>
              <w:jc w:val="both"/>
              <w:rPr>
                <w:color w:val="000000"/>
                <w:sz w:val="28"/>
                <w:szCs w:val="28"/>
              </w:rPr>
            </w:pPr>
            <w:r w:rsidRPr="0087391C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7391C">
              <w:rPr>
                <w:sz w:val="28"/>
                <w:szCs w:val="28"/>
              </w:rPr>
              <w:t>24972,0</w:t>
            </w:r>
            <w:r w:rsidRPr="0087391C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7391C" w:rsidRPr="0087391C" w:rsidRDefault="0087391C" w:rsidP="0087391C">
            <w:pPr>
              <w:jc w:val="both"/>
              <w:rPr>
                <w:color w:val="000000"/>
                <w:sz w:val="28"/>
                <w:szCs w:val="28"/>
              </w:rPr>
            </w:pPr>
            <w:r w:rsidRPr="0087391C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87391C">
              <w:rPr>
                <w:sz w:val="28"/>
                <w:szCs w:val="28"/>
              </w:rPr>
              <w:t>14927,8</w:t>
            </w:r>
            <w:r w:rsidRPr="0087391C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7391C" w:rsidRPr="0087391C" w:rsidRDefault="0087391C" w:rsidP="0087391C">
            <w:pPr>
              <w:jc w:val="both"/>
              <w:rPr>
                <w:color w:val="000000"/>
                <w:sz w:val="28"/>
                <w:szCs w:val="28"/>
              </w:rPr>
            </w:pPr>
            <w:r w:rsidRPr="0087391C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87391C">
              <w:rPr>
                <w:noProof/>
                <w:sz w:val="28"/>
                <w:szCs w:val="28"/>
              </w:rPr>
              <w:t>5930,8 тыс.</w:t>
            </w:r>
            <w:r w:rsidRPr="0087391C">
              <w:rPr>
                <w:color w:val="000000"/>
                <w:sz w:val="28"/>
                <w:szCs w:val="28"/>
              </w:rPr>
              <w:t>руб.</w:t>
            </w:r>
          </w:p>
          <w:p w:rsidR="0087391C" w:rsidRPr="0087391C" w:rsidRDefault="0087391C" w:rsidP="0087391C">
            <w:pPr>
              <w:jc w:val="both"/>
              <w:rPr>
                <w:color w:val="000000"/>
                <w:sz w:val="28"/>
                <w:szCs w:val="28"/>
              </w:rPr>
            </w:pPr>
            <w:r w:rsidRPr="0087391C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7391C">
              <w:rPr>
                <w:noProof/>
                <w:sz w:val="28"/>
                <w:szCs w:val="28"/>
              </w:rPr>
              <w:t>4113,</w:t>
            </w:r>
            <w:proofErr w:type="gramStart"/>
            <w:r w:rsidRPr="0087391C">
              <w:rPr>
                <w:noProof/>
                <w:sz w:val="28"/>
                <w:szCs w:val="28"/>
              </w:rPr>
              <w:t xml:space="preserve">4 </w:t>
            </w:r>
            <w:r w:rsidRPr="0087391C"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87391C" w:rsidRPr="0087391C">
        <w:rPr>
          <w:sz w:val="28"/>
          <w:szCs w:val="28"/>
        </w:rPr>
        <w:t>24972,0</w:t>
      </w:r>
      <w:r w:rsidR="0087391C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2015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F0629B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F0629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0F">
        <w:rPr>
          <w:rFonts w:ascii="Times New Roman" w:hAnsi="Times New Roman" w:cs="Times New Roman"/>
          <w:sz w:val="28"/>
          <w:szCs w:val="28"/>
        </w:rPr>
        <w:t>18.05.2015 г.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0F">
        <w:rPr>
          <w:rFonts w:ascii="Times New Roman" w:hAnsi="Times New Roman" w:cs="Times New Roman"/>
          <w:sz w:val="28"/>
          <w:szCs w:val="28"/>
        </w:rPr>
        <w:t>65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29"/>
        <w:gridCol w:w="2001"/>
        <w:gridCol w:w="1030"/>
        <w:gridCol w:w="1070"/>
        <w:gridCol w:w="2253"/>
        <w:gridCol w:w="3552"/>
      </w:tblGrid>
      <w:tr w:rsidR="004C7190" w:rsidTr="004C7190">
        <w:tc>
          <w:tcPr>
            <w:tcW w:w="0" w:type="auto"/>
            <w:vMerge w:val="restart"/>
          </w:tcPr>
          <w:p w:rsidR="004C7190" w:rsidRPr="00B05398" w:rsidRDefault="004C7190" w:rsidP="00260177">
            <w:pPr>
              <w:jc w:val="center"/>
            </w:pPr>
            <w:r w:rsidRPr="00B05398">
              <w:t>№ п/п</w:t>
            </w:r>
          </w:p>
        </w:tc>
        <w:tc>
          <w:tcPr>
            <w:tcW w:w="3529" w:type="dxa"/>
            <w:vMerge w:val="restart"/>
          </w:tcPr>
          <w:p w:rsidR="004C7190" w:rsidRPr="00B05398" w:rsidRDefault="004C7190" w:rsidP="0026017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2001" w:type="dxa"/>
            <w:vMerge w:val="restart"/>
          </w:tcPr>
          <w:p w:rsidR="004C7190" w:rsidRPr="00B05398" w:rsidRDefault="004C7190" w:rsidP="0026017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4C7190" w:rsidRPr="00B05398" w:rsidRDefault="004C7190" w:rsidP="0026017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2001" w:type="dxa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pPr>
              <w:jc w:val="center"/>
            </w:pPr>
          </w:p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2001" w:type="dxa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</w:tr>
      <w:tr w:rsidR="004C7190" w:rsidTr="004C7190"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1</w:t>
            </w:r>
          </w:p>
        </w:tc>
        <w:tc>
          <w:tcPr>
            <w:tcW w:w="3529" w:type="dxa"/>
          </w:tcPr>
          <w:p w:rsidR="004C7190" w:rsidRPr="00B05398" w:rsidRDefault="004C7190" w:rsidP="00260177">
            <w:pPr>
              <w:jc w:val="center"/>
            </w:pPr>
            <w:r w:rsidRPr="00B05398">
              <w:t>2</w:t>
            </w:r>
          </w:p>
        </w:tc>
        <w:tc>
          <w:tcPr>
            <w:tcW w:w="2001" w:type="dxa"/>
          </w:tcPr>
          <w:p w:rsidR="004C7190" w:rsidRPr="00B05398" w:rsidRDefault="004C7190" w:rsidP="00260177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4C7190" w:rsidRPr="00B05398" w:rsidRDefault="004C7190" w:rsidP="00260177">
            <w:pPr>
              <w:jc w:val="center"/>
            </w:pPr>
            <w:r w:rsidRPr="00B05398">
              <w:t>7</w:t>
            </w:r>
          </w:p>
        </w:tc>
      </w:tr>
      <w:tr w:rsidR="004C7190" w:rsidTr="004C7190">
        <w:tc>
          <w:tcPr>
            <w:tcW w:w="0" w:type="auto"/>
            <w:vMerge w:val="restart"/>
            <w:vAlign w:val="center"/>
          </w:tcPr>
          <w:p w:rsidR="004C7190" w:rsidRPr="00B05398" w:rsidRDefault="004C7190" w:rsidP="00260177">
            <w:pPr>
              <w:jc w:val="center"/>
            </w:pPr>
            <w:r w:rsidRPr="00B05398">
              <w:t>1.</w:t>
            </w:r>
          </w:p>
        </w:tc>
        <w:tc>
          <w:tcPr>
            <w:tcW w:w="3529" w:type="dxa"/>
            <w:vMerge w:val="restart"/>
            <w:vAlign w:val="center"/>
          </w:tcPr>
          <w:p w:rsidR="004C7190" w:rsidRPr="00B05398" w:rsidRDefault="004C7190" w:rsidP="00260177">
            <w:r>
              <w:t>Строительство распределительных газопроводов</w:t>
            </w:r>
          </w:p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827,0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827,0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Всего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2753,0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2753,0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 w:val="restart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2.</w:t>
            </w:r>
          </w:p>
        </w:tc>
        <w:tc>
          <w:tcPr>
            <w:tcW w:w="3529" w:type="dxa"/>
            <w:vMerge w:val="restart"/>
            <w:vAlign w:val="center"/>
          </w:tcPr>
          <w:p w:rsidR="004C7190" w:rsidRPr="00B05398" w:rsidRDefault="004C7190" w:rsidP="00260177">
            <w:r>
              <w:t>Реконструкция водопроводных сетей и водозабора в ст.</w:t>
            </w:r>
            <w:r w:rsidR="00F41F9A">
              <w:t xml:space="preserve"> </w:t>
            </w:r>
            <w:r>
              <w:t>Новоджерелиевской, 2 этап</w:t>
            </w:r>
          </w:p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190" w:rsidTr="004C7190">
        <w:tc>
          <w:tcPr>
            <w:tcW w:w="0" w:type="auto"/>
            <w:vMerge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Всего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40"/>
        </w:trPr>
        <w:tc>
          <w:tcPr>
            <w:tcW w:w="0" w:type="auto"/>
            <w:vMerge w:val="restart"/>
            <w:vAlign w:val="center"/>
          </w:tcPr>
          <w:p w:rsidR="004C7190" w:rsidRPr="00B05398" w:rsidRDefault="004C7190" w:rsidP="00260177">
            <w:pPr>
              <w:jc w:val="center"/>
            </w:pPr>
            <w:r>
              <w:t>3.</w:t>
            </w:r>
          </w:p>
        </w:tc>
        <w:tc>
          <w:tcPr>
            <w:tcW w:w="3529" w:type="dxa"/>
            <w:vMerge w:val="restart"/>
            <w:vAlign w:val="center"/>
          </w:tcPr>
          <w:p w:rsidR="004C7190" w:rsidRDefault="004C7190" w:rsidP="00260177">
            <w:r>
              <w:t>Организация производства</w:t>
            </w:r>
          </w:p>
          <w:p w:rsidR="004C7190" w:rsidRDefault="004C7190" w:rsidP="00260177">
            <w:r>
              <w:t>товароведческого исследования оборудования</w:t>
            </w:r>
          </w:p>
          <w:p w:rsidR="004C7190" w:rsidRDefault="004C7190" w:rsidP="00260177"/>
          <w:p w:rsidR="004C7190" w:rsidRPr="00B05398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190" w:rsidTr="004C7190">
        <w:trPr>
          <w:trHeight w:val="34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300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461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10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Всего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135"/>
        </w:trPr>
        <w:tc>
          <w:tcPr>
            <w:tcW w:w="0" w:type="auto"/>
            <w:vMerge w:val="restart"/>
            <w:vAlign w:val="center"/>
          </w:tcPr>
          <w:p w:rsidR="004C7190" w:rsidRPr="00B05398" w:rsidRDefault="004C7190" w:rsidP="00260177">
            <w:pPr>
              <w:jc w:val="center"/>
            </w:pPr>
            <w:r>
              <w:t>4.</w:t>
            </w:r>
          </w:p>
        </w:tc>
        <w:tc>
          <w:tcPr>
            <w:tcW w:w="3529" w:type="dxa"/>
            <w:vMerge w:val="restart"/>
            <w:vAlign w:val="center"/>
          </w:tcPr>
          <w:p w:rsidR="004C7190" w:rsidRDefault="004C7190" w:rsidP="004C7190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190" w:rsidTr="004C7190">
        <w:trPr>
          <w:trHeight w:val="25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70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8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52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Всего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85"/>
        </w:trPr>
        <w:tc>
          <w:tcPr>
            <w:tcW w:w="0" w:type="auto"/>
            <w:vMerge w:val="restart"/>
            <w:vAlign w:val="center"/>
          </w:tcPr>
          <w:p w:rsidR="004C7190" w:rsidRDefault="004C7190" w:rsidP="00260177">
            <w:pPr>
              <w:jc w:val="center"/>
            </w:pPr>
            <w:r>
              <w:t>5.</w:t>
            </w:r>
          </w:p>
        </w:tc>
        <w:tc>
          <w:tcPr>
            <w:tcW w:w="3529" w:type="dxa"/>
            <w:vMerge w:val="restart"/>
            <w:vAlign w:val="center"/>
          </w:tcPr>
          <w:p w:rsidR="004C7190" w:rsidRDefault="004C7190" w:rsidP="00260177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190" w:rsidTr="004C7190">
        <w:trPr>
          <w:trHeight w:val="31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4B2E1A" w:rsidRDefault="004C7190" w:rsidP="0026017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85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4C7190" w:rsidRPr="004B2E1A" w:rsidRDefault="004C7190" w:rsidP="0026017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40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4B2E1A" w:rsidRDefault="004C7190" w:rsidP="0026017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rPr>
          <w:trHeight w:val="210"/>
        </w:trPr>
        <w:tc>
          <w:tcPr>
            <w:tcW w:w="0" w:type="auto"/>
            <w:vMerge/>
            <w:vAlign w:val="center"/>
          </w:tcPr>
          <w:p w:rsidR="004C7190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Всего</w:t>
            </w:r>
          </w:p>
        </w:tc>
        <w:tc>
          <w:tcPr>
            <w:tcW w:w="0" w:type="auto"/>
            <w:vAlign w:val="center"/>
          </w:tcPr>
          <w:p w:rsidR="004C7190" w:rsidRPr="003A67FB" w:rsidRDefault="004C7190" w:rsidP="0026017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4C7190" w:rsidRPr="004B2E1A" w:rsidRDefault="004C7190" w:rsidP="0026017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 w:val="restart"/>
            <w:vAlign w:val="center"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 w:val="restart"/>
            <w:vAlign w:val="center"/>
          </w:tcPr>
          <w:p w:rsidR="004C7190" w:rsidRDefault="004C7190" w:rsidP="00260177">
            <w:r>
              <w:t>Итого по программе</w:t>
            </w:r>
          </w:p>
        </w:tc>
        <w:tc>
          <w:tcPr>
            <w:tcW w:w="2001" w:type="dxa"/>
          </w:tcPr>
          <w:p w:rsidR="004C7190" w:rsidRPr="00B05398" w:rsidRDefault="004C7190" w:rsidP="00260177">
            <w:r>
              <w:t>ФБ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15890,8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15890,8</w:t>
            </w:r>
          </w:p>
        </w:tc>
        <w:tc>
          <w:tcPr>
            <w:tcW w:w="0" w:type="auto"/>
            <w:vMerge w:val="restart"/>
          </w:tcPr>
          <w:p w:rsidR="004C7190" w:rsidRPr="00B05398" w:rsidRDefault="004C7190" w:rsidP="00260177"/>
        </w:tc>
        <w:tc>
          <w:tcPr>
            <w:tcW w:w="0" w:type="auto"/>
            <w:vMerge w:val="restart"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КБ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6893,8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6893,8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Pr="00B05398" w:rsidRDefault="004C7190" w:rsidP="00260177">
            <w:r>
              <w:t>МБ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5140,4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5140,4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Default="004C7190" w:rsidP="00260177">
            <w:r>
              <w:t xml:space="preserve">Другие </w:t>
            </w:r>
          </w:p>
          <w:p w:rsidR="004C7190" w:rsidRPr="00B05398" w:rsidRDefault="004C7190" w:rsidP="0026017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190" w:rsidRPr="00B05398" w:rsidRDefault="004C7190" w:rsidP="0026017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  <w:tr w:rsidR="004C7190" w:rsidTr="004C7190">
        <w:tc>
          <w:tcPr>
            <w:tcW w:w="0" w:type="auto"/>
            <w:vMerge/>
          </w:tcPr>
          <w:p w:rsidR="004C7190" w:rsidRPr="00B05398" w:rsidRDefault="004C7190" w:rsidP="00260177">
            <w:pPr>
              <w:jc w:val="center"/>
            </w:pPr>
          </w:p>
        </w:tc>
        <w:tc>
          <w:tcPr>
            <w:tcW w:w="3529" w:type="dxa"/>
            <w:vMerge/>
            <w:vAlign w:val="center"/>
          </w:tcPr>
          <w:p w:rsidR="004C7190" w:rsidRDefault="004C7190" w:rsidP="00260177"/>
        </w:tc>
        <w:tc>
          <w:tcPr>
            <w:tcW w:w="2001" w:type="dxa"/>
          </w:tcPr>
          <w:p w:rsidR="004C7190" w:rsidRDefault="004C7190" w:rsidP="00260177"/>
          <w:p w:rsidR="004C7190" w:rsidRDefault="004C7190" w:rsidP="00260177"/>
          <w:p w:rsidR="00F41F9A" w:rsidRDefault="00F41F9A" w:rsidP="00260177"/>
          <w:p w:rsidR="004C7190" w:rsidRPr="00B05398" w:rsidRDefault="004C7190" w:rsidP="00260177">
            <w: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</w:p>
          <w:p w:rsidR="004C7190" w:rsidRDefault="004C7190" w:rsidP="00260177">
            <w:pPr>
              <w:jc w:val="center"/>
            </w:pPr>
          </w:p>
          <w:p w:rsidR="00F41F9A" w:rsidRDefault="00F41F9A" w:rsidP="00260177">
            <w:pPr>
              <w:jc w:val="center"/>
            </w:pPr>
          </w:p>
          <w:p w:rsidR="004C7190" w:rsidRPr="00B05398" w:rsidRDefault="004C7190" w:rsidP="00260177">
            <w:pPr>
              <w:jc w:val="center"/>
            </w:pPr>
            <w:r>
              <w:lastRenderedPageBreak/>
              <w:t>27925,0</w:t>
            </w:r>
          </w:p>
        </w:tc>
        <w:tc>
          <w:tcPr>
            <w:tcW w:w="0" w:type="auto"/>
            <w:vAlign w:val="center"/>
          </w:tcPr>
          <w:p w:rsidR="004C7190" w:rsidRDefault="004C7190" w:rsidP="00260177">
            <w:pPr>
              <w:jc w:val="center"/>
            </w:pPr>
          </w:p>
          <w:p w:rsidR="004C7190" w:rsidRDefault="004C7190" w:rsidP="00260177">
            <w:pPr>
              <w:jc w:val="center"/>
            </w:pPr>
          </w:p>
          <w:p w:rsidR="00F41F9A" w:rsidRDefault="00F41F9A" w:rsidP="00260177">
            <w:pPr>
              <w:jc w:val="center"/>
            </w:pPr>
          </w:p>
          <w:p w:rsidR="004C7190" w:rsidRPr="00B05398" w:rsidRDefault="004C7190" w:rsidP="00260177">
            <w:pPr>
              <w:jc w:val="center"/>
            </w:pPr>
            <w:r>
              <w:lastRenderedPageBreak/>
              <w:t>27925,0</w:t>
            </w:r>
          </w:p>
        </w:tc>
        <w:tc>
          <w:tcPr>
            <w:tcW w:w="0" w:type="auto"/>
            <w:vMerge/>
          </w:tcPr>
          <w:p w:rsidR="004C7190" w:rsidRPr="00B05398" w:rsidRDefault="004C7190" w:rsidP="00260177"/>
        </w:tc>
        <w:tc>
          <w:tcPr>
            <w:tcW w:w="0" w:type="auto"/>
            <w:vMerge/>
          </w:tcPr>
          <w:p w:rsidR="004C7190" w:rsidRPr="00B05398" w:rsidRDefault="004C7190" w:rsidP="00260177"/>
        </w:tc>
      </w:tr>
    </w:tbl>
    <w:p w:rsidR="004C7190" w:rsidRDefault="004C7190" w:rsidP="004C7190">
      <w:pPr>
        <w:ind w:left="567"/>
        <w:jc w:val="center"/>
        <w:rPr>
          <w:sz w:val="28"/>
        </w:rPr>
      </w:pPr>
    </w:p>
    <w:p w:rsidR="004C7190" w:rsidRDefault="004C7190" w:rsidP="004C7190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0F">
        <w:rPr>
          <w:rFonts w:ascii="Times New Roman" w:hAnsi="Times New Roman" w:cs="Times New Roman"/>
          <w:sz w:val="28"/>
          <w:szCs w:val="28"/>
        </w:rPr>
        <w:t xml:space="preserve">18.05.2015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0F">
        <w:rPr>
          <w:rFonts w:ascii="Times New Roman" w:hAnsi="Times New Roman" w:cs="Times New Roman"/>
          <w:sz w:val="28"/>
          <w:szCs w:val="28"/>
        </w:rPr>
        <w:t>65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417539" w:rsidRPr="0063118D" w:rsidRDefault="00417539" w:rsidP="00417539">
      <w:pPr>
        <w:jc w:val="center"/>
        <w:rPr>
          <w:color w:val="000000"/>
          <w:sz w:val="28"/>
          <w:szCs w:val="28"/>
        </w:rPr>
      </w:pPr>
    </w:p>
    <w:p w:rsidR="00417539" w:rsidRDefault="00417539" w:rsidP="0041753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417539" w:rsidTr="00912985">
        <w:tc>
          <w:tcPr>
            <w:tcW w:w="652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417539" w:rsidRPr="00B05398" w:rsidRDefault="00417539" w:rsidP="00912985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417539" w:rsidTr="00912985">
        <w:tc>
          <w:tcPr>
            <w:tcW w:w="652" w:type="dxa"/>
            <w:vMerge/>
            <w:vAlign w:val="center"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</w:p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1418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1134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1417" w:type="dxa"/>
          </w:tcPr>
          <w:p w:rsidR="00417539" w:rsidRPr="00B05398" w:rsidRDefault="00417539" w:rsidP="00912985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5179" w:type="dxa"/>
            <w:vMerge/>
          </w:tcPr>
          <w:p w:rsidR="00417539" w:rsidRPr="00B05398" w:rsidRDefault="00417539" w:rsidP="00912985">
            <w:pPr>
              <w:jc w:val="center"/>
            </w:pPr>
          </w:p>
        </w:tc>
      </w:tr>
      <w:tr w:rsidR="00417539" w:rsidTr="00912985">
        <w:tc>
          <w:tcPr>
            <w:tcW w:w="652" w:type="dxa"/>
          </w:tcPr>
          <w:p w:rsidR="00417539" w:rsidRPr="00B05398" w:rsidRDefault="00417539" w:rsidP="00912985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417539" w:rsidRPr="00B05398" w:rsidRDefault="00417539" w:rsidP="00912985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417539" w:rsidRPr="00B05398" w:rsidRDefault="00417539" w:rsidP="00912985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417539" w:rsidRPr="00B05398" w:rsidRDefault="00417539" w:rsidP="00912985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417539" w:rsidRPr="00B05398" w:rsidRDefault="00417539" w:rsidP="00912985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417539" w:rsidRPr="00B05398" w:rsidRDefault="00417539" w:rsidP="00912985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417539" w:rsidRPr="00B05398" w:rsidRDefault="00417539" w:rsidP="00912985">
            <w:pPr>
              <w:jc w:val="center"/>
            </w:pPr>
            <w:r w:rsidRPr="00B05398">
              <w:t>7</w:t>
            </w:r>
          </w:p>
        </w:tc>
      </w:tr>
      <w:tr w:rsidR="00417539" w:rsidTr="00912985">
        <w:trPr>
          <w:trHeight w:val="402"/>
        </w:trPr>
        <w:tc>
          <w:tcPr>
            <w:tcW w:w="652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417539" w:rsidRPr="00B05398" w:rsidRDefault="00417539" w:rsidP="00912985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417539" w:rsidRPr="00B05398" w:rsidRDefault="00417539" w:rsidP="00912985">
            <w:r>
              <w:t>ФБ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417539" w:rsidRPr="00B05398" w:rsidRDefault="00417539" w:rsidP="00912985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417539" w:rsidRPr="00B05398" w:rsidRDefault="00417539" w:rsidP="00912985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17539" w:rsidTr="00912985">
        <w:trPr>
          <w:trHeight w:val="405"/>
        </w:trPr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КБ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МБ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Default="00417539" w:rsidP="00912985">
            <w:r>
              <w:t xml:space="preserve">Другие </w:t>
            </w:r>
          </w:p>
          <w:p w:rsidR="00417539" w:rsidRPr="00B05398" w:rsidRDefault="00417539" w:rsidP="0091298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Всего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24312,6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24312,6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398"/>
        </w:trPr>
        <w:tc>
          <w:tcPr>
            <w:tcW w:w="652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417539" w:rsidRDefault="00417539" w:rsidP="00912985">
            <w:r>
              <w:t>Организация производства</w:t>
            </w:r>
          </w:p>
          <w:p w:rsidR="00417539" w:rsidRDefault="00417539" w:rsidP="00912985">
            <w:r>
              <w:t>товароведческого исследования оборудования</w:t>
            </w:r>
          </w:p>
          <w:p w:rsidR="00417539" w:rsidRDefault="00417539" w:rsidP="00912985"/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ФБ</w:t>
            </w:r>
          </w:p>
        </w:tc>
        <w:tc>
          <w:tcPr>
            <w:tcW w:w="1134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417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КБ</w:t>
            </w:r>
          </w:p>
        </w:tc>
        <w:tc>
          <w:tcPr>
            <w:tcW w:w="1134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315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МБ</w:t>
            </w:r>
          </w:p>
        </w:tc>
        <w:tc>
          <w:tcPr>
            <w:tcW w:w="1134" w:type="dxa"/>
            <w:vAlign w:val="center"/>
          </w:tcPr>
          <w:p w:rsidR="00417539" w:rsidRDefault="00417539" w:rsidP="0091298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417539" w:rsidRDefault="00417539" w:rsidP="0091298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540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Default="00417539" w:rsidP="00912985">
            <w:r>
              <w:t xml:space="preserve">Другие </w:t>
            </w:r>
          </w:p>
          <w:p w:rsidR="00417539" w:rsidRPr="00B05398" w:rsidRDefault="00417539" w:rsidP="0091298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240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Всего</w:t>
            </w:r>
          </w:p>
        </w:tc>
        <w:tc>
          <w:tcPr>
            <w:tcW w:w="1134" w:type="dxa"/>
            <w:vAlign w:val="center"/>
          </w:tcPr>
          <w:p w:rsidR="00417539" w:rsidRDefault="00417539" w:rsidP="0091298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417539" w:rsidRDefault="00417539" w:rsidP="0091298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425"/>
        </w:trPr>
        <w:tc>
          <w:tcPr>
            <w:tcW w:w="652" w:type="dxa"/>
            <w:vMerge w:val="restart"/>
            <w:vAlign w:val="center"/>
          </w:tcPr>
          <w:p w:rsidR="00417539" w:rsidRDefault="00417539" w:rsidP="00912985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417539" w:rsidRDefault="00417539" w:rsidP="00912985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1418" w:type="dxa"/>
          </w:tcPr>
          <w:p w:rsidR="00417539" w:rsidRPr="00B05398" w:rsidRDefault="00417539" w:rsidP="00912985">
            <w:r>
              <w:t>ФБ</w:t>
            </w:r>
          </w:p>
        </w:tc>
        <w:tc>
          <w:tcPr>
            <w:tcW w:w="1134" w:type="dxa"/>
            <w:vAlign w:val="center"/>
          </w:tcPr>
          <w:p w:rsidR="00417539" w:rsidRPr="003A67FB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Pr="003A67FB" w:rsidRDefault="00417539" w:rsidP="00912985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</w:tcPr>
          <w:p w:rsidR="00417539" w:rsidRPr="00B05398" w:rsidRDefault="00417539" w:rsidP="00912985">
            <w:pPr>
              <w:jc w:val="both"/>
            </w:pPr>
            <w:r>
              <w:t xml:space="preserve">Увеличение мощности </w:t>
            </w:r>
          </w:p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375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КБ</w:t>
            </w:r>
          </w:p>
        </w:tc>
        <w:tc>
          <w:tcPr>
            <w:tcW w:w="1134" w:type="dxa"/>
            <w:vAlign w:val="center"/>
          </w:tcPr>
          <w:p w:rsidR="00417539" w:rsidRPr="003A67FB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Pr="004B2E1A" w:rsidRDefault="00417539" w:rsidP="00912985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323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МБ</w:t>
            </w:r>
          </w:p>
        </w:tc>
        <w:tc>
          <w:tcPr>
            <w:tcW w:w="1134" w:type="dxa"/>
            <w:vAlign w:val="center"/>
          </w:tcPr>
          <w:p w:rsidR="00417539" w:rsidRPr="003A67FB" w:rsidRDefault="00417539" w:rsidP="00912985">
            <w:pPr>
              <w:jc w:val="center"/>
            </w:pPr>
            <w:r>
              <w:t>634,0</w:t>
            </w:r>
          </w:p>
        </w:tc>
        <w:tc>
          <w:tcPr>
            <w:tcW w:w="1417" w:type="dxa"/>
            <w:vAlign w:val="center"/>
          </w:tcPr>
          <w:p w:rsidR="00417539" w:rsidRPr="004B2E1A" w:rsidRDefault="00417539" w:rsidP="00912985">
            <w:pPr>
              <w:jc w:val="center"/>
            </w:pPr>
            <w:r w:rsidRPr="004B2E1A">
              <w:t>634,0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360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Default="00417539" w:rsidP="00912985">
            <w:r>
              <w:t xml:space="preserve">Другие </w:t>
            </w:r>
          </w:p>
          <w:p w:rsidR="00417539" w:rsidRPr="00B05398" w:rsidRDefault="00417539" w:rsidP="0091298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417539" w:rsidRPr="003A67FB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Pr="004B2E1A" w:rsidRDefault="00417539" w:rsidP="00912985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rPr>
          <w:trHeight w:val="526"/>
        </w:trPr>
        <w:tc>
          <w:tcPr>
            <w:tcW w:w="652" w:type="dxa"/>
            <w:vMerge/>
            <w:vAlign w:val="center"/>
          </w:tcPr>
          <w:p w:rsidR="00417539" w:rsidRDefault="00417539" w:rsidP="0091298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417539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Всего</w:t>
            </w:r>
          </w:p>
        </w:tc>
        <w:tc>
          <w:tcPr>
            <w:tcW w:w="1134" w:type="dxa"/>
            <w:vAlign w:val="center"/>
          </w:tcPr>
          <w:p w:rsidR="00417539" w:rsidRPr="003A67FB" w:rsidRDefault="00417539" w:rsidP="00912985">
            <w:pPr>
              <w:jc w:val="center"/>
            </w:pPr>
            <w:r>
              <w:t>634,0</w:t>
            </w:r>
          </w:p>
        </w:tc>
        <w:tc>
          <w:tcPr>
            <w:tcW w:w="1417" w:type="dxa"/>
            <w:vAlign w:val="center"/>
          </w:tcPr>
          <w:p w:rsidR="00417539" w:rsidRPr="004B2E1A" w:rsidRDefault="00417539" w:rsidP="00912985">
            <w:pPr>
              <w:jc w:val="center"/>
            </w:pPr>
            <w:r w:rsidRPr="004B2E1A">
              <w:t>634,0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 w:val="restart"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417539" w:rsidRPr="00B05398" w:rsidRDefault="00417539" w:rsidP="00912985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417539" w:rsidRPr="00B05398" w:rsidRDefault="00417539" w:rsidP="00912985">
            <w:r>
              <w:t>ФБ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КБ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МБ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4113,4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4113,4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Default="00417539" w:rsidP="00912985">
            <w:r>
              <w:t xml:space="preserve">Другие </w:t>
            </w:r>
          </w:p>
          <w:p w:rsidR="00417539" w:rsidRPr="00B05398" w:rsidRDefault="00417539" w:rsidP="0091298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  <w:tr w:rsidR="00417539" w:rsidTr="00912985">
        <w:tc>
          <w:tcPr>
            <w:tcW w:w="652" w:type="dxa"/>
            <w:vMerge/>
          </w:tcPr>
          <w:p w:rsidR="00417539" w:rsidRPr="00B05398" w:rsidRDefault="00417539" w:rsidP="00912985">
            <w:pPr>
              <w:jc w:val="center"/>
            </w:pPr>
          </w:p>
        </w:tc>
        <w:tc>
          <w:tcPr>
            <w:tcW w:w="2433" w:type="dxa"/>
            <w:vMerge/>
          </w:tcPr>
          <w:p w:rsidR="00417539" w:rsidRPr="00B05398" w:rsidRDefault="00417539" w:rsidP="00912985"/>
        </w:tc>
        <w:tc>
          <w:tcPr>
            <w:tcW w:w="1418" w:type="dxa"/>
          </w:tcPr>
          <w:p w:rsidR="00417539" w:rsidRPr="00B05398" w:rsidRDefault="00417539" w:rsidP="00912985">
            <w:r>
              <w:t>Всего</w:t>
            </w:r>
          </w:p>
        </w:tc>
        <w:tc>
          <w:tcPr>
            <w:tcW w:w="1134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24972,0</w:t>
            </w:r>
          </w:p>
        </w:tc>
        <w:tc>
          <w:tcPr>
            <w:tcW w:w="1417" w:type="dxa"/>
            <w:vAlign w:val="center"/>
          </w:tcPr>
          <w:p w:rsidR="00417539" w:rsidRPr="00B05398" w:rsidRDefault="00417539" w:rsidP="00912985">
            <w:pPr>
              <w:jc w:val="center"/>
            </w:pPr>
            <w:r>
              <w:t>24972,0</w:t>
            </w:r>
          </w:p>
        </w:tc>
        <w:tc>
          <w:tcPr>
            <w:tcW w:w="1985" w:type="dxa"/>
            <w:vMerge/>
          </w:tcPr>
          <w:p w:rsidR="00417539" w:rsidRPr="00B05398" w:rsidRDefault="00417539" w:rsidP="00912985"/>
        </w:tc>
        <w:tc>
          <w:tcPr>
            <w:tcW w:w="5179" w:type="dxa"/>
            <w:vMerge/>
          </w:tcPr>
          <w:p w:rsidR="00417539" w:rsidRPr="00B05398" w:rsidRDefault="00417539" w:rsidP="00912985"/>
        </w:tc>
      </w:tr>
    </w:tbl>
    <w:p w:rsidR="00417539" w:rsidRDefault="00417539" w:rsidP="00417539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46D56"/>
    <w:rsid w:val="00163604"/>
    <w:rsid w:val="0017153E"/>
    <w:rsid w:val="0020080B"/>
    <w:rsid w:val="002732A2"/>
    <w:rsid w:val="002857A2"/>
    <w:rsid w:val="002E0257"/>
    <w:rsid w:val="002F137A"/>
    <w:rsid w:val="003508E7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E01B9"/>
    <w:rsid w:val="00722759"/>
    <w:rsid w:val="007B00C6"/>
    <w:rsid w:val="007D34A2"/>
    <w:rsid w:val="007D5F5D"/>
    <w:rsid w:val="007F317F"/>
    <w:rsid w:val="0082717C"/>
    <w:rsid w:val="0087391C"/>
    <w:rsid w:val="008800E5"/>
    <w:rsid w:val="00885246"/>
    <w:rsid w:val="008853C5"/>
    <w:rsid w:val="008B7E0D"/>
    <w:rsid w:val="008D36FF"/>
    <w:rsid w:val="00935172"/>
    <w:rsid w:val="00947082"/>
    <w:rsid w:val="0095753A"/>
    <w:rsid w:val="00976F48"/>
    <w:rsid w:val="009E596A"/>
    <w:rsid w:val="00B019ED"/>
    <w:rsid w:val="00B020F1"/>
    <w:rsid w:val="00B156CE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F3035"/>
    <w:rsid w:val="00D03A23"/>
    <w:rsid w:val="00D307CE"/>
    <w:rsid w:val="00D6320F"/>
    <w:rsid w:val="00D65FA9"/>
    <w:rsid w:val="00DA3AAA"/>
    <w:rsid w:val="00E82A7E"/>
    <w:rsid w:val="00F0629B"/>
    <w:rsid w:val="00F21EFA"/>
    <w:rsid w:val="00F41F9A"/>
    <w:rsid w:val="00F514B7"/>
    <w:rsid w:val="00F61B86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0020-3C00-4302-8F59-F36C1BF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61</cp:revision>
  <cp:lastPrinted>2015-05-13T06:30:00Z</cp:lastPrinted>
  <dcterms:created xsi:type="dcterms:W3CDTF">2015-04-02T07:35:00Z</dcterms:created>
  <dcterms:modified xsi:type="dcterms:W3CDTF">2015-06-03T10:55:00Z</dcterms:modified>
</cp:coreProperties>
</file>