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7B" w:rsidRDefault="006C3E7B" w:rsidP="006C3E7B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 № _____</w:t>
      </w:r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A170A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 </w:t>
            </w:r>
            <w:r w:rsidR="00AC6D00"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645D25">
              <w:rPr>
                <w:sz w:val="28"/>
                <w:szCs w:val="28"/>
                <w:lang w:eastAsia="ru-RU"/>
              </w:rPr>
              <w:br/>
              <w:t>63,0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27C2E">
              <w:rPr>
                <w:sz w:val="28"/>
                <w:szCs w:val="28"/>
                <w:lang w:eastAsia="ru-RU"/>
              </w:rPr>
              <w:t xml:space="preserve"> 63,0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021C">
              <w:rPr>
                <w:sz w:val="28"/>
                <w:szCs w:val="28"/>
              </w:rPr>
              <w:t>23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7B6422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BA0ABA">
              <w:rPr>
                <w:sz w:val="28"/>
                <w:szCs w:val="28"/>
              </w:rPr>
              <w:t xml:space="preserve"> 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</w:t>
            </w:r>
            <w:r w:rsidR="002E6B70">
              <w:rPr>
                <w:snapToGrid w:val="0"/>
                <w:sz w:val="28"/>
                <w:szCs w:val="28"/>
              </w:rPr>
              <w:t>45,0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541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оптимизация финансовых и материальных ресурсов органов местного </w:t>
      </w:r>
      <w:r w:rsidRPr="00203539">
        <w:rPr>
          <w:sz w:val="28"/>
          <w:szCs w:val="28"/>
        </w:rPr>
        <w:lastRenderedPageBreak/>
        <w:t>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3" w:name="YANDEX_861"/>
      <w:bookmarkStart w:id="4" w:name="YANDEX_862"/>
      <w:bookmarkStart w:id="5" w:name="YANDEX_863"/>
      <w:bookmarkStart w:id="6" w:name="YANDEX_864"/>
      <w:bookmarkEnd w:id="3"/>
      <w:bookmarkEnd w:id="4"/>
      <w:bookmarkEnd w:id="5"/>
      <w:bookmarkEnd w:id="6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7" w:name="YANDEX_911"/>
      <w:bookmarkStart w:id="8" w:name="YANDEX_912"/>
      <w:bookmarkStart w:id="9" w:name="YANDEX_913"/>
      <w:bookmarkStart w:id="10" w:name="YANDEX_914"/>
      <w:bookmarkEnd w:id="7"/>
      <w:bookmarkEnd w:id="8"/>
      <w:bookmarkEnd w:id="9"/>
      <w:bookmarkEnd w:id="10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C90658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C90658">
        <w:rPr>
          <w:b/>
          <w:sz w:val="28"/>
        </w:rPr>
        <w:t xml:space="preserve"> 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B96BCF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B96BCF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B43D9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46634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 xml:space="preserve">: создание условий для укрепления межнационального и межконфессионального согласия, обеспечение </w:t>
            </w:r>
            <w:r w:rsidR="005079F7" w:rsidRPr="00366677">
              <w:rPr>
                <w:sz w:val="28"/>
                <w:szCs w:val="28"/>
              </w:rPr>
              <w:lastRenderedPageBreak/>
              <w:t>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5F778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Гармонизация межнациональных </w:t>
            </w:r>
            <w:r w:rsidR="00396F7F" w:rsidRPr="00366677">
              <w:rPr>
                <w:sz w:val="28"/>
                <w:szCs w:val="28"/>
              </w:rPr>
              <w:lastRenderedPageBreak/>
              <w:t>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1E4D84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2" w:name="sub_1051"/>
      <w:bookmarkEnd w:id="11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2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  <w:bookmarkStart w:id="13" w:name="_GoBack"/>
      <w:bookmarkEnd w:id="13"/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D33264" w:rsidRDefault="00D33264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B54906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материальных ресурсов для ликвидации 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45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B5490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45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  <w:lang w:eastAsia="ru-RU"/>
        </w:rPr>
        <w:t xml:space="preserve">         </w:t>
      </w: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B54906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</w:t>
      </w:r>
    </w:p>
    <w:p w:rsidR="00821AD3" w:rsidRDefault="00656955" w:rsidP="009F19E4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9F19E4" w:rsidRPr="009F19E4">
        <w:rPr>
          <w:sz w:val="28"/>
        </w:rPr>
        <w:t xml:space="preserve">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E234BF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="00C9096B" w:rsidRPr="00C9096B">
              <w:rPr>
                <w:lang w:eastAsia="ru-RU"/>
              </w:rPr>
              <w:t>;</w:t>
            </w:r>
          </w:p>
          <w:p w:rsidR="00C9096B" w:rsidRPr="00F70364" w:rsidRDefault="00C9096B" w:rsidP="00C9096B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 xml:space="preserve"> снижение рисков пожаров и смягчение возможных их последствий;</w:t>
            </w:r>
          </w:p>
          <w:p w:rsidR="00C9096B" w:rsidRPr="00C9096B" w:rsidRDefault="00C9096B" w:rsidP="00C909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F70364" w:rsidRDefault="00DE141E" w:rsidP="00A87FCE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                          </w:t>
      </w:r>
    </w:p>
    <w:p w:rsidR="00B43856" w:rsidRPr="00366677" w:rsidRDefault="000C2046" w:rsidP="000C2046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13D94">
        <w:rPr>
          <w:snapToGrid w:val="0"/>
          <w:sz w:val="28"/>
          <w:szCs w:val="28"/>
        </w:rPr>
        <w:t>ПРИЛОЖЕНИЕ № 2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0262DB">
        <w:rPr>
          <w:snapToGrid w:val="0"/>
          <w:sz w:val="28"/>
          <w:szCs w:val="28"/>
        </w:rPr>
        <w:t>2022-2024</w:t>
      </w:r>
      <w:r w:rsidRPr="00366677">
        <w:rPr>
          <w:snapToGrid w:val="0"/>
          <w:sz w:val="28"/>
          <w:szCs w:val="28"/>
        </w:rPr>
        <w:t xml:space="preserve">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B54906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0262DB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B43856" w:rsidRPr="00366677">
              <w:rPr>
                <w:sz w:val="28"/>
                <w:szCs w:val="28"/>
              </w:rPr>
              <w:t xml:space="preserve">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</w:t>
            </w:r>
            <w:r w:rsidR="00082699">
              <w:rPr>
                <w:sz w:val="28"/>
                <w:szCs w:val="28"/>
              </w:rPr>
              <w:t>авляет 15</w:t>
            </w:r>
            <w:r w:rsidR="004F5311" w:rsidRPr="00366677">
              <w:rPr>
                <w:sz w:val="28"/>
                <w:szCs w:val="28"/>
              </w:rPr>
              <w:t>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0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B5490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366677">
        <w:rPr>
          <w:sz w:val="28"/>
          <w:szCs w:val="28"/>
        </w:rPr>
        <w:t xml:space="preserve"> - </w:t>
      </w:r>
      <w:r w:rsidR="00C55665">
        <w:rPr>
          <w:sz w:val="28"/>
          <w:szCs w:val="28"/>
        </w:rPr>
        <w:t>2024</w:t>
      </w:r>
      <w:r w:rsidRPr="00366677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2699" w:rsidRPr="00366677" w:rsidTr="00D94866">
        <w:tc>
          <w:tcPr>
            <w:tcW w:w="709" w:type="dxa"/>
            <w:vMerge w:val="restart"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2699" w:rsidRPr="00366677" w:rsidRDefault="00082699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082699" w:rsidRPr="00366677" w:rsidTr="00082699">
        <w:tc>
          <w:tcPr>
            <w:tcW w:w="709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54906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B54906" w:rsidRDefault="00B54906" w:rsidP="00B54906">
      <w:pPr>
        <w:rPr>
          <w:sz w:val="28"/>
          <w:szCs w:val="28"/>
        </w:rPr>
      </w:pPr>
    </w:p>
    <w:p w:rsidR="00E3761C" w:rsidRPr="00366677" w:rsidRDefault="00E3761C" w:rsidP="003A1966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C55665" w:rsidP="00E3761C">
            <w:r>
              <w:t>2022</w:t>
            </w:r>
            <w:r w:rsidR="00E3761C" w:rsidRPr="00366677">
              <w:t xml:space="preserve"> год</w:t>
            </w:r>
          </w:p>
        </w:tc>
        <w:tc>
          <w:tcPr>
            <w:tcW w:w="851" w:type="dxa"/>
          </w:tcPr>
          <w:p w:rsidR="00E3761C" w:rsidRPr="00366677" w:rsidRDefault="00C55665" w:rsidP="00E3761C">
            <w:r>
              <w:t>2023</w:t>
            </w:r>
            <w:r w:rsidR="00E3761C" w:rsidRPr="00366677">
              <w:t xml:space="preserve"> год</w:t>
            </w:r>
          </w:p>
        </w:tc>
        <w:tc>
          <w:tcPr>
            <w:tcW w:w="992" w:type="dxa"/>
          </w:tcPr>
          <w:p w:rsidR="00E3761C" w:rsidRPr="00366677" w:rsidRDefault="00C55665" w:rsidP="00E3761C">
            <w:r>
              <w:t>2024</w:t>
            </w:r>
            <w:r w:rsidR="00E3761C" w:rsidRPr="00366677">
              <w:t xml:space="preserve">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F5A60" w:rsidRPr="00366677" w:rsidRDefault="005F5A60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F5A60" w:rsidRPr="00366677" w:rsidRDefault="005F5A60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Новоджерелиевского сельского поселения</w:t>
            </w:r>
          </w:p>
        </w:tc>
        <w:tc>
          <w:tcPr>
            <w:tcW w:w="2911" w:type="dxa"/>
            <w:vMerge w:val="restart"/>
          </w:tcPr>
          <w:p w:rsidR="005F5A60" w:rsidRPr="00366677" w:rsidRDefault="005F5A60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5F5A60" w:rsidRPr="00366677" w:rsidTr="00E3761C">
        <w:trPr>
          <w:trHeight w:val="477"/>
        </w:trPr>
        <w:tc>
          <w:tcPr>
            <w:tcW w:w="817" w:type="dxa"/>
            <w:vMerge/>
          </w:tcPr>
          <w:p w:rsidR="005F5A60" w:rsidRPr="00366677" w:rsidRDefault="005F5A60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5F5A60" w:rsidRPr="00366677" w:rsidRDefault="005F5A60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E3761C"/>
        </w:tc>
        <w:tc>
          <w:tcPr>
            <w:tcW w:w="2911" w:type="dxa"/>
            <w:vMerge w:val="restart"/>
          </w:tcPr>
          <w:p w:rsidR="005F5A60" w:rsidRPr="00366677" w:rsidRDefault="005F5A60" w:rsidP="00E3761C"/>
        </w:tc>
      </w:tr>
      <w:tr w:rsidR="005F5A60" w:rsidRPr="00366677" w:rsidTr="00E3761C">
        <w:tc>
          <w:tcPr>
            <w:tcW w:w="3794" w:type="dxa"/>
            <w:gridSpan w:val="2"/>
            <w:vMerge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C13D94" w:rsidP="0027105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84" w:rsidRDefault="001E4D84" w:rsidP="00F47E9C">
      <w:r>
        <w:separator/>
      </w:r>
    </w:p>
  </w:endnote>
  <w:endnote w:type="continuationSeparator" w:id="0">
    <w:p w:rsidR="001E4D84" w:rsidRDefault="001E4D84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84" w:rsidRDefault="001E4D84" w:rsidP="00F47E9C">
      <w:r>
        <w:separator/>
      </w:r>
    </w:p>
  </w:footnote>
  <w:footnote w:type="continuationSeparator" w:id="0">
    <w:p w:rsidR="001E4D84" w:rsidRDefault="001E4D84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C5D"/>
    <w:rsid w:val="000525C4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C6FDD"/>
    <w:rsid w:val="005D019D"/>
    <w:rsid w:val="005D105C"/>
    <w:rsid w:val="005D4CC9"/>
    <w:rsid w:val="005E652E"/>
    <w:rsid w:val="005E76AC"/>
    <w:rsid w:val="005F093C"/>
    <w:rsid w:val="005F4AD4"/>
    <w:rsid w:val="005F5A60"/>
    <w:rsid w:val="005F685D"/>
    <w:rsid w:val="005F778B"/>
    <w:rsid w:val="0060190A"/>
    <w:rsid w:val="0060587E"/>
    <w:rsid w:val="00631CF1"/>
    <w:rsid w:val="00632A48"/>
    <w:rsid w:val="0063507E"/>
    <w:rsid w:val="006401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338"/>
    <w:rsid w:val="006A69C0"/>
    <w:rsid w:val="006A7117"/>
    <w:rsid w:val="006B5331"/>
    <w:rsid w:val="006B620B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3289"/>
    <w:rsid w:val="007A64AC"/>
    <w:rsid w:val="007A6B89"/>
    <w:rsid w:val="007A6F34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87FCE"/>
    <w:rsid w:val="00A91B14"/>
    <w:rsid w:val="00A952B7"/>
    <w:rsid w:val="00AA170A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3D94"/>
    <w:rsid w:val="00C16D1D"/>
    <w:rsid w:val="00C17DF2"/>
    <w:rsid w:val="00C238B4"/>
    <w:rsid w:val="00C25CF8"/>
    <w:rsid w:val="00C272E7"/>
    <w:rsid w:val="00C27D7A"/>
    <w:rsid w:val="00C31A3A"/>
    <w:rsid w:val="00C328A0"/>
    <w:rsid w:val="00C42EBE"/>
    <w:rsid w:val="00C5511E"/>
    <w:rsid w:val="00C55238"/>
    <w:rsid w:val="00C55665"/>
    <w:rsid w:val="00C6247B"/>
    <w:rsid w:val="00C62BCA"/>
    <w:rsid w:val="00C65ED7"/>
    <w:rsid w:val="00C71578"/>
    <w:rsid w:val="00C73BE2"/>
    <w:rsid w:val="00C76A48"/>
    <w:rsid w:val="00C86ECC"/>
    <w:rsid w:val="00C90658"/>
    <w:rsid w:val="00C9096B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30792"/>
    <w:rsid w:val="00D31A99"/>
    <w:rsid w:val="00D325A6"/>
    <w:rsid w:val="00D33264"/>
    <w:rsid w:val="00D367BB"/>
    <w:rsid w:val="00D36D06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DC6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A5499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1F815E-27C3-4702-92B7-28F0C38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3ED-A831-4EE7-BBFA-2F56AC62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44</Pages>
  <Words>9700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21</cp:revision>
  <cp:lastPrinted>2021-10-13T13:15:00Z</cp:lastPrinted>
  <dcterms:created xsi:type="dcterms:W3CDTF">2020-07-06T13:04:00Z</dcterms:created>
  <dcterms:modified xsi:type="dcterms:W3CDTF">2022-05-25T07:18:00Z</dcterms:modified>
</cp:coreProperties>
</file>