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D" w:rsidRDefault="00021E1D" w:rsidP="00021E1D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122"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44122">
        <w:rPr>
          <w:sz w:val="28"/>
          <w:szCs w:val="28"/>
        </w:rPr>
        <w:t>_____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 w:val="28"/>
          <w:szCs w:val="28"/>
        </w:rPr>
        <w:br/>
        <w:t>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B96BC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B96BCF" w:rsidRPr="00FF69BC" w:rsidRDefault="00B96BCF" w:rsidP="00B96BCF">
      <w:pPr>
        <w:ind w:firstLine="709"/>
        <w:jc w:val="both"/>
        <w:rPr>
          <w:sz w:val="28"/>
          <w:szCs w:val="28"/>
        </w:rPr>
      </w:pPr>
      <w:r w:rsidRPr="00FF69BC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B96BCF" w:rsidRDefault="00B96BCF" w:rsidP="00B96B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B96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6C3E7B" w:rsidRDefault="006C3E7B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B12CDA" w:rsidRDefault="00B12CDA" w:rsidP="00B96BCF">
      <w:pPr>
        <w:ind w:firstLine="5103"/>
        <w:jc w:val="center"/>
        <w:rPr>
          <w:sz w:val="28"/>
          <w:szCs w:val="28"/>
        </w:rPr>
      </w:pP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122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E44122">
        <w:rPr>
          <w:sz w:val="28"/>
          <w:szCs w:val="28"/>
        </w:rPr>
        <w:t>_____</w:t>
      </w:r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653EA9" w:rsidRDefault="00B96BCF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3EA9">
        <w:rPr>
          <w:sz w:val="28"/>
          <w:szCs w:val="28"/>
        </w:rPr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B665B">
        <w:rPr>
          <w:sz w:val="28"/>
          <w:szCs w:val="28"/>
          <w:lang w:eastAsia="ru-RU"/>
        </w:rPr>
        <w:t>26.10.2021</w:t>
      </w:r>
      <w:r w:rsidR="00CB665B">
        <w:rPr>
          <w:sz w:val="28"/>
        </w:rPr>
        <w:t xml:space="preserve"> № 161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AA170A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B96BCF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03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организационных основ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D5238C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192102" w:rsidRPr="00192102">
              <w:rPr>
                <w:sz w:val="28"/>
                <w:szCs w:val="28"/>
              </w:rPr>
              <w:t>;</w:t>
            </w:r>
          </w:p>
          <w:p w:rsidR="00803D3F" w:rsidRPr="00803D3F" w:rsidRDefault="00803D3F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</w:t>
            </w:r>
            <w:r w:rsidR="00E44122">
              <w:rPr>
                <w:sz w:val="28"/>
                <w:szCs w:val="28"/>
                <w:lang w:eastAsia="ru-RU"/>
              </w:rPr>
              <w:t>и установленных</w:t>
            </w:r>
            <w:r>
              <w:rPr>
                <w:sz w:val="28"/>
                <w:szCs w:val="28"/>
                <w:lang w:eastAsia="ru-RU"/>
              </w:rPr>
              <w:t xml:space="preserve">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изготовление наглядной агитации </w:t>
            </w:r>
            <w:r w:rsidRPr="00366677">
              <w:rPr>
                <w:sz w:val="28"/>
                <w:szCs w:val="28"/>
              </w:rPr>
              <w:lastRenderedPageBreak/>
              <w:t>(плакаты, буклеты, листовки);</w:t>
            </w:r>
          </w:p>
          <w:p w:rsidR="00AC6D00" w:rsidRPr="00366677" w:rsidRDefault="00803D3F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этно-</w:t>
            </w:r>
            <w:r w:rsidR="00AC6D00" w:rsidRPr="00366677">
              <w:rPr>
                <w:sz w:val="28"/>
                <w:szCs w:val="28"/>
              </w:rPr>
              <w:t>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577AEE">
              <w:rPr>
                <w:sz w:val="28"/>
                <w:szCs w:val="28"/>
                <w:lang w:eastAsia="ru-RU"/>
              </w:rPr>
              <w:br/>
              <w:t>674,4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577AEE">
              <w:rPr>
                <w:sz w:val="28"/>
                <w:szCs w:val="28"/>
                <w:lang w:eastAsia="ru-RU"/>
              </w:rPr>
              <w:t xml:space="preserve"> 674,4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23C8">
              <w:rPr>
                <w:sz w:val="28"/>
                <w:szCs w:val="28"/>
              </w:rPr>
              <w:t>23 год – 401,6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577AEE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 год – 251,8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6A1929">
              <w:rPr>
                <w:sz w:val="28"/>
              </w:rPr>
              <w:t xml:space="preserve"> </w:t>
            </w:r>
            <w:r w:rsidR="007A3289" w:rsidRPr="007A3289">
              <w:rPr>
                <w:sz w:val="28"/>
                <w:szCs w:val="28"/>
              </w:rPr>
      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  <w:r w:rsidR="0099528B" w:rsidRPr="007A3289">
              <w:rPr>
                <w:snapToGrid w:val="0"/>
                <w:sz w:val="28"/>
                <w:szCs w:val="28"/>
              </w:rPr>
              <w:t>-</w:t>
            </w:r>
            <w:r w:rsidR="006A1929">
              <w:rPr>
                <w:snapToGrid w:val="0"/>
                <w:sz w:val="28"/>
                <w:szCs w:val="28"/>
              </w:rPr>
              <w:t xml:space="preserve"> 656,4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8623C8">
              <w:rPr>
                <w:sz w:val="28"/>
                <w:szCs w:val="28"/>
              </w:rPr>
              <w:t xml:space="preserve">395,6 </w:t>
            </w:r>
            <w:r w:rsidR="000307DB" w:rsidRPr="00366677">
              <w:rPr>
                <w:sz w:val="28"/>
                <w:szCs w:val="28"/>
              </w:rPr>
              <w:t>тыс. рублей;</w:t>
            </w:r>
          </w:p>
          <w:p w:rsidR="002247EE" w:rsidRDefault="00645D25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6A1929">
              <w:rPr>
                <w:sz w:val="28"/>
                <w:szCs w:val="28"/>
              </w:rPr>
              <w:t>245,8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="000307DB" w:rsidRPr="00366677">
              <w:rPr>
                <w:sz w:val="28"/>
                <w:szCs w:val="28"/>
              </w:rPr>
              <w:t xml:space="preserve"> рублей.</w:t>
            </w:r>
          </w:p>
          <w:p w:rsidR="00B051BF" w:rsidRPr="00B051BF" w:rsidRDefault="00B051BF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</w:t>
            </w:r>
            <w:r w:rsidRPr="00366677">
              <w:rPr>
                <w:sz w:val="28"/>
                <w:szCs w:val="28"/>
              </w:rPr>
              <w:lastRenderedPageBreak/>
              <w:t>отношений, сохранение и развитие 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0B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0B1B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</w:t>
      </w:r>
      <w:r w:rsidR="00E44122" w:rsidRPr="00203539">
        <w:rPr>
          <w:sz w:val="28"/>
          <w:szCs w:val="28"/>
        </w:rPr>
        <w:t>пожарной безопасности,</w:t>
      </w:r>
      <w:r w:rsidRPr="00203539">
        <w:rPr>
          <w:sz w:val="28"/>
          <w:szCs w:val="28"/>
        </w:rPr>
        <w:t xml:space="preserve">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lastRenderedPageBreak/>
        <w:t>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4" w:name="YANDEX_861"/>
      <w:bookmarkStart w:id="5" w:name="YANDEX_862"/>
      <w:bookmarkStart w:id="6" w:name="YANDEX_863"/>
      <w:bookmarkStart w:id="7" w:name="YANDEX_864"/>
      <w:bookmarkEnd w:id="4"/>
      <w:bookmarkEnd w:id="5"/>
      <w:bookmarkEnd w:id="6"/>
      <w:bookmarkEnd w:id="7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</w:t>
      </w:r>
      <w:r w:rsidRPr="00366677">
        <w:rPr>
          <w:sz w:val="28"/>
          <w:szCs w:val="28"/>
        </w:rPr>
        <w:lastRenderedPageBreak/>
        <w:t xml:space="preserve">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8" w:name="YANDEX_911"/>
      <w:bookmarkStart w:id="9" w:name="YANDEX_912"/>
      <w:bookmarkStart w:id="10" w:name="YANDEX_913"/>
      <w:bookmarkStart w:id="11" w:name="YANDEX_914"/>
      <w:bookmarkEnd w:id="8"/>
      <w:bookmarkEnd w:id="9"/>
      <w:bookmarkEnd w:id="10"/>
      <w:bookmarkEnd w:id="11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E44122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>на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E44122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E44122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>на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B96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DC6" w:rsidRPr="00D96DC6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8788E" w:rsidRPr="00F70364" w:rsidRDefault="0095163E" w:rsidP="0038788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38788E" w:rsidRPr="009F19E4">
              <w:rPr>
                <w:sz w:val="28"/>
                <w:szCs w:val="28"/>
                <w:lang w:eastAsia="ru-RU"/>
              </w:rPr>
              <w:t>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38788E" w:rsidRPr="00B03B26">
              <w:rPr>
                <w:sz w:val="28"/>
                <w:szCs w:val="28"/>
                <w:lang w:eastAsia="ru-RU"/>
              </w:rPr>
              <w:t>;</w:t>
            </w:r>
            <w:r w:rsidR="0038788E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Pr="000257CB" w:rsidRDefault="0038788E" w:rsidP="0038788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пожаров.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A4293" w:rsidRPr="003A4293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  <w:r w:rsidR="003A4293" w:rsidRP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  <w:r w:rsid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C12" w:rsidRPr="005C2807" w:rsidTr="00171A39">
        <w:tc>
          <w:tcPr>
            <w:tcW w:w="817" w:type="dxa"/>
            <w:shd w:val="clear" w:color="auto" w:fill="auto"/>
          </w:tcPr>
          <w:p w:rsidR="00A33C12" w:rsidRDefault="00A33C12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3C12" w:rsidRPr="003C1CF1" w:rsidRDefault="00A33C12" w:rsidP="00171A3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C12" w:rsidRPr="005C2807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45341" w:rsidRPr="005C2807" w:rsidTr="004F0CB9">
        <w:tc>
          <w:tcPr>
            <w:tcW w:w="817" w:type="dxa"/>
            <w:shd w:val="clear" w:color="auto" w:fill="auto"/>
          </w:tcPr>
          <w:p w:rsidR="00E45341" w:rsidRDefault="00E4534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45341" w:rsidRPr="00F70364" w:rsidRDefault="00E45341" w:rsidP="00E4412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и установленных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</w:tcPr>
          <w:p w:rsidR="00E45341" w:rsidRDefault="00E45341" w:rsidP="004F0CB9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C5511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 xml:space="preserve">Гармонизация межнациональных отношений, сохранение и развитие национальных культур на территории Новоджерелиевского сельского поселения </w:t>
            </w:r>
            <w:r w:rsidR="005079F7" w:rsidRPr="00366677">
              <w:rPr>
                <w:sz w:val="28"/>
                <w:szCs w:val="28"/>
              </w:rPr>
              <w:lastRenderedPageBreak/>
              <w:t>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778B" w:rsidRPr="005F778B">
        <w:rPr>
          <w:rFonts w:ascii="Times New Roman" w:hAnsi="Times New Roman" w:cs="Times New Roman"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</w:t>
      </w:r>
      <w:r w:rsidR="00D33264">
        <w:rPr>
          <w:sz w:val="28"/>
          <w:szCs w:val="28"/>
        </w:rPr>
        <w:t>овецкого района» (приложение № 2</w:t>
      </w:r>
      <w:r w:rsidRPr="00366677">
        <w:rPr>
          <w:sz w:val="28"/>
          <w:szCs w:val="28"/>
        </w:rPr>
        <w:t>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</w:t>
      </w:r>
      <w:r w:rsidR="00D33264">
        <w:rPr>
          <w:sz w:val="28"/>
          <w:szCs w:val="28"/>
        </w:rPr>
        <w:t>иложение № 3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094"/>
        <w:gridCol w:w="2211"/>
        <w:gridCol w:w="2281"/>
        <w:gridCol w:w="776"/>
        <w:gridCol w:w="846"/>
        <w:gridCol w:w="84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B96BCF" w:rsidP="00B96BC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C61B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7B380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9D3F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FB5B1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656,4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A438F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395,6</w:t>
            </w:r>
          </w:p>
        </w:tc>
        <w:tc>
          <w:tcPr>
            <w:tcW w:w="776" w:type="dxa"/>
            <w:vAlign w:val="center"/>
          </w:tcPr>
          <w:p w:rsidR="009D3F6D" w:rsidRDefault="00B5264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245,8</w:t>
            </w:r>
          </w:p>
        </w:tc>
      </w:tr>
      <w:tr w:rsidR="00085468" w:rsidTr="00BD37A5">
        <w:tc>
          <w:tcPr>
            <w:tcW w:w="594" w:type="dxa"/>
          </w:tcPr>
          <w:p w:rsidR="00085468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C5511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FB5B1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674,4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8B510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401,6</w:t>
            </w:r>
          </w:p>
        </w:tc>
        <w:tc>
          <w:tcPr>
            <w:tcW w:w="776" w:type="dxa"/>
            <w:vAlign w:val="center"/>
          </w:tcPr>
          <w:p w:rsidR="009D3F6D" w:rsidRDefault="004D7A2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251,8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E44122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416D46" w:rsidP="00E44122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</w:t>
      </w:r>
      <w:r w:rsidR="0095391F">
        <w:rPr>
          <w:sz w:val="28"/>
          <w:szCs w:val="28"/>
        </w:rPr>
        <w:t xml:space="preserve"> </w:t>
      </w:r>
      <w:r w:rsidR="00B43856" w:rsidRPr="00366677">
        <w:rPr>
          <w:sz w:val="28"/>
          <w:szCs w:val="28"/>
        </w:rPr>
        <w:t>№ 273-ФЗ «О противодействии коррупции»;</w:t>
      </w:r>
    </w:p>
    <w:p w:rsidR="00716E03" w:rsidRPr="00366677" w:rsidRDefault="00716E03" w:rsidP="00E44122">
      <w:pPr>
        <w:ind w:firstLine="709"/>
        <w:jc w:val="both"/>
        <w:rPr>
          <w:sz w:val="28"/>
        </w:rPr>
      </w:pPr>
      <w:r w:rsidRPr="00366677">
        <w:rPr>
          <w:sz w:val="28"/>
        </w:rPr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E44122">
      <w:pPr>
        <w:ind w:firstLine="709"/>
        <w:jc w:val="both"/>
        <w:rPr>
          <w:sz w:val="28"/>
        </w:rPr>
      </w:pPr>
      <w:r w:rsidRPr="00366677">
        <w:rPr>
          <w:sz w:val="28"/>
        </w:rPr>
        <w:t>Федеральный закон Российской Федерации от 28.12.2010 года № 390-ФЗ «О безопасности»;</w:t>
      </w:r>
    </w:p>
    <w:p w:rsidR="00B51281" w:rsidRPr="00366677" w:rsidRDefault="00B51281" w:rsidP="00E44122">
      <w:pPr>
        <w:ind w:firstLine="709"/>
        <w:jc w:val="both"/>
        <w:rPr>
          <w:sz w:val="28"/>
        </w:rPr>
      </w:pPr>
      <w:r w:rsidRPr="00366677">
        <w:rPr>
          <w:sz w:val="28"/>
        </w:rPr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E44122">
      <w:pPr>
        <w:ind w:firstLine="709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</w:t>
      </w:r>
      <w:r w:rsidR="00E44122" w:rsidRPr="00366677">
        <w:rPr>
          <w:sz w:val="28"/>
          <w:szCs w:val="28"/>
        </w:rPr>
        <w:t>КЗ «</w:t>
      </w:r>
      <w:r w:rsidRPr="00366677">
        <w:rPr>
          <w:sz w:val="28"/>
          <w:szCs w:val="28"/>
        </w:rPr>
        <w:t>О противодействии коррупции в Краснодарском крае»</w:t>
      </w:r>
      <w:r w:rsidR="00E44122">
        <w:rPr>
          <w:sz w:val="28"/>
          <w:szCs w:val="28"/>
        </w:rPr>
        <w:t>.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96BCF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3" w:name="sub_1051"/>
      <w:bookmarkEnd w:id="12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3"/>
    </w:p>
    <w:p w:rsidR="00726F47" w:rsidRDefault="00726F47" w:rsidP="00B80900">
      <w:pPr>
        <w:rPr>
          <w:sz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2C61BE" w:rsidP="00B7680D">
      <w:pPr>
        <w:jc w:val="center"/>
        <w:rPr>
          <w:b/>
          <w:bCs/>
          <w:sz w:val="28"/>
          <w:szCs w:val="28"/>
        </w:rPr>
      </w:pPr>
      <w:r w:rsidRPr="000042D6">
        <w:rPr>
          <w:b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680D">
        <w:rPr>
          <w:b/>
          <w:bCs/>
          <w:sz w:val="28"/>
          <w:szCs w:val="28"/>
        </w:rPr>
        <w:t xml:space="preserve">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 xml:space="preserve">ы муниципальной программы </w:t>
      </w:r>
      <w:r w:rsidR="00B7680D">
        <w:rPr>
          <w:b/>
          <w:sz w:val="28"/>
          <w:szCs w:val="28"/>
        </w:rPr>
        <w:t>Новоджерелиевского сельского поселения Брюховецкого района</w:t>
      </w:r>
      <w:r w:rsidR="004D7A29">
        <w:rPr>
          <w:b/>
          <w:sz w:val="28"/>
          <w:szCs w:val="28"/>
        </w:rPr>
        <w:t xml:space="preserve">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0042D6" w:rsidP="00B7680D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подпрограммы </w:t>
      </w:r>
      <w:r w:rsidR="00B54906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="00E16A82" w:rsidRPr="009F53C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 w:rsidR="00B54906">
        <w:rPr>
          <w:b/>
          <w:sz w:val="28"/>
          <w:szCs w:val="28"/>
        </w:rPr>
        <w:t xml:space="preserve">» 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9F53C6" w:rsidRDefault="009F53C6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9F53C6" w:rsidRDefault="009F53C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7C29A5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создание резервов (запасов) материальных ресурсов для ликвидации чрезвычайных ситуаций и в особый период</w:t>
            </w:r>
            <w:r w:rsidR="007C29A5" w:rsidRPr="007C29A5">
              <w:rPr>
                <w:sz w:val="28"/>
                <w:szCs w:val="28"/>
                <w:lang w:eastAsia="ko-KR"/>
              </w:rPr>
              <w:t>;</w:t>
            </w:r>
          </w:p>
          <w:p w:rsidR="007C29A5" w:rsidRPr="007C29A5" w:rsidRDefault="007C29A5" w:rsidP="007C29A5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2E6DFE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2E6DFE" w:rsidRPr="002E6DFE">
              <w:rPr>
                <w:sz w:val="28"/>
                <w:szCs w:val="28"/>
                <w:lang w:eastAsia="ko-KR"/>
              </w:rPr>
              <w:t>;</w:t>
            </w:r>
          </w:p>
          <w:p w:rsidR="00D069E8" w:rsidRPr="00DE141E" w:rsidRDefault="00D069E8" w:rsidP="00D069E8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2E6DFE" w:rsidRPr="002E6DFE" w:rsidRDefault="002E6DFE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B96BCF" w:rsidRDefault="00873F6F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4139F5"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4139F5" w:rsidRPr="004139F5" w:rsidRDefault="004139F5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="0055662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56626" w:rsidRDefault="0055662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4D7A29">
              <w:rPr>
                <w:rFonts w:eastAsia="Batang"/>
                <w:color w:val="000000"/>
                <w:sz w:val="28"/>
                <w:szCs w:val="28"/>
                <w:lang w:eastAsia="ko-KR"/>
              </w:rPr>
              <w:t>656,4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</w:t>
            </w:r>
            <w:r w:rsidR="00E4412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ч</w:t>
            </w:r>
            <w:r w:rsidR="00E44122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</w:t>
            </w:r>
            <w:r w:rsidR="004D7A29">
              <w:rPr>
                <w:rFonts w:eastAsia="Batang"/>
                <w:color w:val="000000"/>
                <w:sz w:val="28"/>
                <w:szCs w:val="28"/>
                <w:lang w:eastAsia="ko-KR"/>
              </w:rPr>
              <w:t>естного бюджета– 656,4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395,6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4D7A2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245,8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873F6F" w:rsidRDefault="00873F6F" w:rsidP="009F7D5C">
      <w:pPr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lastRenderedPageBreak/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7D5C" w:rsidRPr="00DE141E" w:rsidRDefault="009F7D5C" w:rsidP="009F7D5C">
      <w:pPr>
        <w:shd w:val="clear" w:color="auto" w:fill="FFFFFF"/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E44122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 xml:space="preserve"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</w:t>
      </w:r>
      <w:r w:rsidRPr="00DE141E">
        <w:rPr>
          <w:rFonts w:eastAsia="Batang"/>
          <w:sz w:val="28"/>
          <w:szCs w:val="28"/>
          <w:lang w:eastAsia="ko-KR"/>
        </w:rPr>
        <w:lastRenderedPageBreak/>
        <w:t>увеличению планируемых сроков или изменению условий реализации мероприятий подпрограммы.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9F7D5C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9F7D5C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</w:t>
      </w:r>
      <w:r w:rsidR="00F80FA8">
        <w:rPr>
          <w:rFonts w:eastAsia="Batang"/>
          <w:sz w:val="28"/>
          <w:szCs w:val="28"/>
          <w:lang w:eastAsia="ko-KR"/>
        </w:rPr>
        <w:t xml:space="preserve"> первоочередного финансировани</w:t>
      </w:r>
      <w:r w:rsidR="00D36D06">
        <w:rPr>
          <w:rFonts w:eastAsia="Batang"/>
          <w:sz w:val="28"/>
          <w:szCs w:val="28"/>
          <w:lang w:eastAsia="ko-KR"/>
        </w:rPr>
        <w:t>я</w:t>
      </w: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F19E4" w:rsidRPr="009F19E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B549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</w:t>
            </w:r>
            <w:r w:rsidR="00B54906">
              <w:rPr>
                <w:sz w:val="28"/>
                <w:szCs w:val="28"/>
                <w:lang w:eastAsia="ru-RU"/>
              </w:rPr>
              <w:t>«</w:t>
            </w:r>
            <w:r w:rsidR="00E16A82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54906">
              <w:rPr>
                <w:sz w:val="28"/>
                <w:szCs w:val="28"/>
              </w:rPr>
              <w:t xml:space="preserve">» </w:t>
            </w:r>
            <w:r w:rsidRPr="009F19E4">
              <w:rPr>
                <w:sz w:val="28"/>
                <w:szCs w:val="28"/>
                <w:lang w:eastAsia="ru-RU"/>
              </w:rPr>
              <w:t xml:space="preserve">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B03B26" w:rsidRPr="00F70364" w:rsidRDefault="009F19E4" w:rsidP="00B03B26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B03B26" w:rsidRPr="00B03B26">
              <w:rPr>
                <w:sz w:val="28"/>
                <w:szCs w:val="28"/>
                <w:lang w:eastAsia="ru-RU"/>
              </w:rPr>
              <w:t>;</w:t>
            </w:r>
            <w:r w:rsidR="00B03B26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F19E4" w:rsidRPr="00B03B26" w:rsidRDefault="00B03B26" w:rsidP="00B03B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  <w:r w:rsidR="00177D4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177D49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  <w:r w:rsidR="00177D49" w:rsidRPr="00177D49">
              <w:rPr>
                <w:sz w:val="28"/>
                <w:szCs w:val="28"/>
                <w:lang w:eastAsia="ru-RU"/>
              </w:rPr>
              <w:t>;</w:t>
            </w:r>
            <w:r w:rsidR="00177D49" w:rsidRPr="00F70364">
              <w:rPr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454EF" w:rsidRPr="009F19E4" w:rsidTr="00F70364">
        <w:tc>
          <w:tcPr>
            <w:tcW w:w="817" w:type="dxa"/>
            <w:shd w:val="clear" w:color="auto" w:fill="auto"/>
          </w:tcPr>
          <w:p w:rsidR="004454EF" w:rsidRPr="009F19E4" w:rsidRDefault="002E5641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4EF" w:rsidRPr="009F19E4" w:rsidRDefault="004454EF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4454EF" w:rsidRPr="009F19E4" w:rsidRDefault="008E29A5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C94186" w:rsidRPr="009F19E4" w:rsidTr="00F70364">
        <w:tc>
          <w:tcPr>
            <w:tcW w:w="817" w:type="dxa"/>
            <w:shd w:val="clear" w:color="auto" w:fill="auto"/>
          </w:tcPr>
          <w:p w:rsidR="00C94186" w:rsidRDefault="00C9418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4186" w:rsidRPr="00F70364" w:rsidRDefault="00697EED" w:rsidP="00ED151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  <w:r w:rsidR="004936CD">
              <w:rPr>
                <w:sz w:val="28"/>
                <w:szCs w:val="28"/>
                <w:lang w:eastAsia="ru-RU"/>
              </w:rPr>
              <w:t xml:space="preserve"> приобретенных и  установленных автономных дымовых пожарных</w:t>
            </w:r>
            <w:r>
              <w:rPr>
                <w:sz w:val="28"/>
                <w:szCs w:val="28"/>
                <w:lang w:eastAsia="ru-RU"/>
              </w:rPr>
              <w:t xml:space="preserve"> извещателей </w:t>
            </w:r>
            <w:r w:rsidR="00ED1514" w:rsidRPr="00ED1514">
              <w:rPr>
                <w:sz w:val="28"/>
                <w:szCs w:val="28"/>
              </w:rPr>
              <w:t xml:space="preserve">в жилых помещениях, в </w:t>
            </w:r>
            <w:r w:rsidR="00ED1514" w:rsidRPr="00ED1514">
              <w:rPr>
                <w:sz w:val="28"/>
                <w:szCs w:val="28"/>
              </w:rPr>
              <w:lastRenderedPageBreak/>
              <w:t>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C94186" w:rsidRDefault="00ED151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шт</w:t>
            </w:r>
          </w:p>
        </w:tc>
        <w:tc>
          <w:tcPr>
            <w:tcW w:w="1133" w:type="dxa"/>
            <w:shd w:val="clear" w:color="auto" w:fill="auto"/>
          </w:tcPr>
          <w:p w:rsidR="00C94186" w:rsidRDefault="00ED151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4186" w:rsidRDefault="00DA4DF7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DA4DF7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szCs w:val="28"/>
          <w:lang w:eastAsia="ko-KR"/>
        </w:rPr>
        <w:lastRenderedPageBreak/>
        <w:tab/>
      </w:r>
    </w:p>
    <w:p w:rsidR="009F19E4" w:rsidRPr="009F19E4" w:rsidRDefault="00DA4DF7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eastAsia="Batang"/>
          <w:sz w:val="28"/>
          <w:szCs w:val="28"/>
          <w:lang w:eastAsia="ko-KR"/>
        </w:rPr>
        <w:t xml:space="preserve">            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211"/>
        <w:gridCol w:w="2281"/>
        <w:gridCol w:w="820"/>
        <w:gridCol w:w="846"/>
        <w:gridCol w:w="846"/>
      </w:tblGrid>
      <w:tr w:rsidR="009F19E4" w:rsidRPr="009F19E4" w:rsidTr="005D5956">
        <w:tc>
          <w:tcPr>
            <w:tcW w:w="2389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512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5D5956">
        <w:tc>
          <w:tcPr>
            <w:tcW w:w="2389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2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46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46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5D5956">
        <w:tc>
          <w:tcPr>
            <w:tcW w:w="2389" w:type="dxa"/>
          </w:tcPr>
          <w:p w:rsidR="009F19E4" w:rsidRPr="009F19E4" w:rsidRDefault="00B54906" w:rsidP="00B54906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sz w:val="28"/>
                <w:szCs w:val="28"/>
              </w:rPr>
              <w:t>«</w:t>
            </w:r>
            <w:r w:rsidR="00A87FC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A87FCE">
              <w:rPr>
                <w:sz w:val="28"/>
                <w:szCs w:val="28"/>
              </w:rPr>
              <w:t>на 2022-2024 годы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5D595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656,4</w:t>
            </w:r>
          </w:p>
        </w:tc>
        <w:tc>
          <w:tcPr>
            <w:tcW w:w="82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46" w:type="dxa"/>
            <w:vAlign w:val="center"/>
          </w:tcPr>
          <w:p w:rsidR="009F19E4" w:rsidRPr="009F19E4" w:rsidRDefault="006F5B7B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46" w:type="dxa"/>
            <w:vAlign w:val="center"/>
          </w:tcPr>
          <w:p w:rsidR="009F19E4" w:rsidRPr="009F19E4" w:rsidRDefault="005D595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245,8</w:t>
            </w:r>
          </w:p>
        </w:tc>
      </w:tr>
      <w:tr w:rsidR="005D5956" w:rsidRPr="009F19E4" w:rsidTr="005D5956">
        <w:tc>
          <w:tcPr>
            <w:tcW w:w="2389" w:type="dxa"/>
          </w:tcPr>
          <w:p w:rsidR="005D5956" w:rsidRPr="009F19E4" w:rsidRDefault="005D5956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5D5956" w:rsidRPr="009F19E4" w:rsidRDefault="005D595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5D5956" w:rsidRPr="009F19E4" w:rsidRDefault="005D5956" w:rsidP="00E44122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656,4</w:t>
            </w:r>
          </w:p>
        </w:tc>
        <w:tc>
          <w:tcPr>
            <w:tcW w:w="820" w:type="dxa"/>
            <w:vAlign w:val="center"/>
          </w:tcPr>
          <w:p w:rsidR="005D5956" w:rsidRPr="009F19E4" w:rsidRDefault="005D5956" w:rsidP="00E44122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846" w:type="dxa"/>
            <w:vAlign w:val="center"/>
          </w:tcPr>
          <w:p w:rsidR="005D5956" w:rsidRPr="009F19E4" w:rsidRDefault="005D5956" w:rsidP="00E44122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46" w:type="dxa"/>
            <w:vAlign w:val="center"/>
          </w:tcPr>
          <w:p w:rsidR="005D5956" w:rsidRPr="009F19E4" w:rsidRDefault="005D5956" w:rsidP="00E44122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245,8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B54906" w:rsidRPr="009F19E4" w:rsidRDefault="00B54906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7B5B16" w:rsidP="00582C07">
      <w:pPr>
        <w:ind w:left="8364"/>
        <w:jc w:val="center"/>
        <w:rPr>
          <w:color w:val="000000"/>
          <w:sz w:val="28"/>
          <w:szCs w:val="28"/>
        </w:rPr>
      </w:pPr>
      <w:r w:rsidRPr="007A3289">
        <w:rPr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9F19E4" w:rsidRPr="00821AD3">
        <w:rPr>
          <w:color w:val="000000"/>
          <w:sz w:val="28"/>
          <w:szCs w:val="28"/>
        </w:rPr>
        <w:t xml:space="preserve"> на </w:t>
      </w:r>
      <w:r w:rsidR="000262DB">
        <w:rPr>
          <w:color w:val="000000"/>
          <w:sz w:val="28"/>
          <w:szCs w:val="28"/>
        </w:rPr>
        <w:t>2022-2024</w:t>
      </w:r>
      <w:r w:rsidR="009F19E4" w:rsidRPr="00821AD3">
        <w:rPr>
          <w:color w:val="000000"/>
          <w:sz w:val="28"/>
          <w:szCs w:val="28"/>
        </w:rPr>
        <w:t xml:space="preserve"> годы</w:t>
      </w:r>
    </w:p>
    <w:p w:rsidR="00656955" w:rsidRDefault="00656955" w:rsidP="009F19E4">
      <w:pPr>
        <w:tabs>
          <w:tab w:val="left" w:pos="709"/>
        </w:tabs>
        <w:rPr>
          <w:sz w:val="28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</w:t>
      </w:r>
      <w:r w:rsidR="00251ECA">
        <w:rPr>
          <w:sz w:val="28"/>
        </w:rPr>
        <w:t xml:space="preserve">                                                                </w:t>
      </w:r>
      <w:r w:rsidRPr="009F19E4">
        <w:rPr>
          <w:sz w:val="28"/>
        </w:rPr>
        <w:t xml:space="preserve">Мероприятия муниципальной </w:t>
      </w:r>
      <w:r w:rsidR="000555FB">
        <w:rPr>
          <w:sz w:val="28"/>
        </w:rPr>
        <w:t>под</w:t>
      </w:r>
      <w:r w:rsidRPr="009F19E4">
        <w:rPr>
          <w:sz w:val="28"/>
        </w:rPr>
        <w:t>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F19E4" w:rsidRPr="009F19E4" w:rsidRDefault="009F19E4" w:rsidP="00793F68">
            <w:pPr>
              <w:widowControl w:val="0"/>
              <w:autoSpaceDE w:val="0"/>
              <w:autoSpaceDN w:val="0"/>
              <w:adjustRightInd w:val="0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C9096B">
            <w:pPr>
              <w:widowControl w:val="0"/>
              <w:autoSpaceDE w:val="0"/>
              <w:autoSpaceDN w:val="0"/>
              <w:adjustRightInd w:val="0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B25D04" w:rsidRPr="009F19E4" w:rsidTr="00B53E11">
        <w:trPr>
          <w:trHeight w:val="55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E29D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  <w:r w:rsidRPr="00C9096B">
              <w:rPr>
                <w:lang w:eastAsia="ru-RU"/>
              </w:rPr>
              <w:t>;</w:t>
            </w:r>
          </w:p>
          <w:p w:rsidR="00B25D04" w:rsidRP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</w:rPr>
              <w:t>снижение рисков пожаров и смягчение возможных их последствий;</w:t>
            </w:r>
          </w:p>
          <w:p w:rsidR="00B25D04" w:rsidRPr="009F19E4" w:rsidRDefault="00B25D04" w:rsidP="00B25D04">
            <w:pPr>
              <w:widowControl w:val="0"/>
              <w:autoSpaceDE w:val="0"/>
              <w:autoSpaceDN w:val="0"/>
              <w:adjustRightInd w:val="0"/>
            </w:pPr>
            <w:r w:rsidRPr="00F70364">
              <w:rPr>
                <w:color w:val="000000"/>
                <w:lang w:eastAsia="ru-RU"/>
              </w:rPr>
              <w:t xml:space="preserve"> повышение безопасности населения и защищённости от пожаров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63AB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562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557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5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2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Мероприятия по обеспечению пожарной безопасности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7AE2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5D595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234,8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698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415880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5D5956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234,8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425DC2" w:rsidRDefault="00425DC2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F00B14" w:rsidRPr="00425DC2" w:rsidRDefault="000555FB" w:rsidP="00425DC2">
            <w:r>
              <w:t>3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F00B14" w:rsidRPr="00E954A9" w:rsidRDefault="00F00B14" w:rsidP="005F635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t>Мероприятия по приобретению и установки автономных дымовых пожарных извещателей 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F00B14" w:rsidRPr="009F19E4" w:rsidRDefault="00FA7033" w:rsidP="00FA70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Установка </w:t>
            </w:r>
            <w:r w:rsidR="00425DC2" w:rsidRPr="00E954A9">
              <w:t>автономных дымовых пожарных извещателей</w:t>
            </w:r>
            <w:r w:rsidR="00425DC2">
              <w:t xml:space="preserve"> – 190 шт</w:t>
            </w:r>
            <w:r w:rsidR="00E44122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0B14" w:rsidRPr="009F19E4" w:rsidRDefault="00F00B14" w:rsidP="00F00B14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E954A9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Итого по</w:t>
            </w:r>
            <w:r w:rsidR="00430DCD">
              <w:t xml:space="preserve"> под</w:t>
            </w:r>
            <w:r w:rsidRPr="00E954A9">
              <w:t>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245,8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245,8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Default="00821AD3" w:rsidP="00217D83">
      <w:pPr>
        <w:rPr>
          <w:sz w:val="28"/>
        </w:rPr>
      </w:pPr>
    </w:p>
    <w:p w:rsidR="00B54906" w:rsidRDefault="00B54906" w:rsidP="00217D83">
      <w:pPr>
        <w:rPr>
          <w:sz w:val="28"/>
        </w:rPr>
      </w:pPr>
    </w:p>
    <w:p w:rsidR="00B54906" w:rsidRPr="009F19E4" w:rsidRDefault="00B54906" w:rsidP="00217D83">
      <w:pPr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DE141E" w:rsidRPr="00217D83" w:rsidRDefault="00DE141E" w:rsidP="00B54906">
      <w:pPr>
        <w:suppressAutoHyphens w:val="0"/>
        <w:jc w:val="both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</w:p>
    <w:p w:rsidR="00171A39" w:rsidRDefault="00171A39" w:rsidP="00171A39">
      <w:pPr>
        <w:ind w:left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муниципальной программе 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jc w:val="center"/>
        <w:rPr>
          <w:b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Подпрограмма 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 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подпрограммы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</w:p>
    <w:p w:rsidR="00171A39" w:rsidRDefault="00171A39" w:rsidP="001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норм </w:t>
            </w:r>
            <w:r>
              <w:rPr>
                <w:sz w:val="28"/>
                <w:szCs w:val="28"/>
              </w:rPr>
              <w:lastRenderedPageBreak/>
              <w:t xml:space="preserve">антикоррупционного поведения жителями, проживающими в </w:t>
            </w:r>
            <w:r>
              <w:rPr>
                <w:snapToGrid w:val="0"/>
                <w:sz w:val="28"/>
                <w:szCs w:val="28"/>
              </w:rPr>
              <w:t>Новоджерелиевском</w:t>
            </w:r>
            <w:r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профессиональная переподготовка и повышение квалификации муниципальных служащих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годы,</w:t>
            </w:r>
          </w:p>
          <w:p w:rsidR="00171A39" w:rsidRDefault="00171A39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171A39" w:rsidRDefault="00171A39"/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Брюховецкого района составляет 15,0 тысяч рублей, из них по годам: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–5,0 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–5,0тысяч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–5,0 тысяч рублей</w:t>
            </w:r>
          </w:p>
          <w:p w:rsidR="00171A39" w:rsidRDefault="00171A39">
            <w:pPr>
              <w:jc w:val="both"/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hideMark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171A39" w:rsidRDefault="00171A39" w:rsidP="00171A39">
      <w:pPr>
        <w:jc w:val="both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>
        <w:rPr>
          <w:b/>
          <w:snapToGrid w:val="0"/>
          <w:sz w:val="28"/>
          <w:szCs w:val="28"/>
        </w:rPr>
        <w:t xml:space="preserve">ротиводействия коррупции в </w:t>
      </w:r>
      <w:r>
        <w:rPr>
          <w:b/>
          <w:sz w:val="28"/>
          <w:szCs w:val="28"/>
        </w:rPr>
        <w:t>Новоджерелиевском</w:t>
      </w:r>
      <w:r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171A39" w:rsidRDefault="00171A39" w:rsidP="00171A39">
      <w:pPr>
        <w:ind w:left="720"/>
        <w:jc w:val="center"/>
        <w:rPr>
          <w:sz w:val="28"/>
          <w:szCs w:val="28"/>
        </w:rPr>
      </w:pP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171A39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171A39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 2008 года № 273-ФЗ «О противодействии коррупции» (далее - Федеральный закон № 273-ФЗ), законом Краснодарского края от 23 июля 2009 года № 1798-КЗ 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</w:t>
      </w:r>
      <w:r>
        <w:rPr>
          <w:rFonts w:eastAsiaTheme="minorEastAsia"/>
          <w:sz w:val="28"/>
          <w:szCs w:val="28"/>
        </w:rPr>
        <w:lastRenderedPageBreak/>
        <w:t xml:space="preserve">стратегической задачей деятельности </w:t>
      </w:r>
      <w:r>
        <w:rPr>
          <w:sz w:val="28"/>
          <w:szCs w:val="28"/>
        </w:rPr>
        <w:t>Новоджерелиевского</w:t>
      </w:r>
      <w:r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Предупреждение коррупции в </w:t>
      </w:r>
      <w:r>
        <w:rPr>
          <w:sz w:val="28"/>
          <w:szCs w:val="28"/>
        </w:rPr>
        <w:t>Новоджерелиевском</w:t>
      </w:r>
      <w:r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sz w:val="28"/>
          <w:szCs w:val="28"/>
        </w:rPr>
        <w:sectPr w:rsidR="00171A39">
          <w:pgSz w:w="11906" w:h="16838"/>
          <w:pgMar w:top="1134" w:right="567" w:bottom="1134" w:left="1701" w:header="720" w:footer="720" w:gutter="0"/>
          <w:cols w:space="720"/>
        </w:sect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171A39" w:rsidRDefault="00171A39" w:rsidP="00171A39">
      <w:pPr>
        <w:jc w:val="center"/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418"/>
        <w:gridCol w:w="1275"/>
        <w:gridCol w:w="2269"/>
        <w:gridCol w:w="2410"/>
        <w:gridCol w:w="2975"/>
      </w:tblGrid>
      <w:tr w:rsidR="00171A39" w:rsidTr="00AA32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171A39" w:rsidTr="00AA32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«Противодействие коррупции в Новоджерелиевском сельском поселении Брюховецкого района»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AA326C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A39" w:rsidRDefault="0017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rFonts w:eastAsia="Arial"/>
                <w:sz w:val="28"/>
                <w:szCs w:val="28"/>
              </w:rPr>
              <w:lastRenderedPageBreak/>
              <w:t>Новоджерелиевского сельского поселения антикоррупционных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rFonts w:eastAsiaTheme="minorEastAsia" w:cstheme="minorBidi"/>
          <w:b/>
          <w:sz w:val="28"/>
          <w:szCs w:val="28"/>
          <w:lang w:eastAsia="ru-RU"/>
        </w:rPr>
        <w:sectPr w:rsidR="00171A39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71A39" w:rsidRDefault="00171A39" w:rsidP="00171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171A39" w:rsidRDefault="00171A39" w:rsidP="00171A39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171A39" w:rsidRDefault="00171A39" w:rsidP="00171A39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171A39" w:rsidRDefault="00171A39" w:rsidP="00171A39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701"/>
        <w:gridCol w:w="1276"/>
        <w:gridCol w:w="1276"/>
        <w:gridCol w:w="1275"/>
        <w:gridCol w:w="1134"/>
      </w:tblGrid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всего (тыс.</w:t>
            </w:r>
          </w:p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</w:tr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A39" w:rsidRDefault="00171A39" w:rsidP="00171A39">
      <w:pPr>
        <w:ind w:firstLine="709"/>
        <w:jc w:val="both"/>
        <w:rPr>
          <w:sz w:val="28"/>
          <w:szCs w:val="28"/>
        </w:rPr>
      </w:pP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171A39" w:rsidRDefault="00171A39" w:rsidP="00171A39">
      <w:pPr>
        <w:pStyle w:val="a8"/>
        <w:numPr>
          <w:ilvl w:val="0"/>
          <w:numId w:val="10"/>
        </w:numPr>
        <w:jc w:val="center"/>
        <w:rPr>
          <w:b/>
          <w:sz w:val="28"/>
        </w:rPr>
      </w:pPr>
      <w:r>
        <w:rPr>
          <w:b/>
          <w:sz w:val="28"/>
        </w:rPr>
        <w:t>Механизм реализации подпрограммы</w:t>
      </w:r>
    </w:p>
    <w:p w:rsidR="00171A39" w:rsidRDefault="00171A39" w:rsidP="00171A39">
      <w:pPr>
        <w:jc w:val="both"/>
        <w:rPr>
          <w:sz w:val="28"/>
        </w:rPr>
      </w:pPr>
    </w:p>
    <w:p w:rsidR="00171A39" w:rsidRDefault="00171A39" w:rsidP="00171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заместитель главы </w:t>
      </w:r>
      <w:r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 подпрограммой.</w:t>
      </w: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  <w:t>В.А. Герасименко</w:t>
      </w:r>
    </w:p>
    <w:p w:rsidR="00171A39" w:rsidRDefault="00171A39" w:rsidP="00171A39">
      <w:pPr>
        <w:suppressAutoHyphens w:val="0"/>
        <w:rPr>
          <w:rFonts w:eastAsia="Batang"/>
          <w:sz w:val="28"/>
          <w:lang w:eastAsia="ko-KR"/>
        </w:rPr>
        <w:sectPr w:rsidR="00171A39">
          <w:pgSz w:w="11906" w:h="16838"/>
          <w:pgMar w:top="993" w:right="567" w:bottom="567" w:left="1134" w:header="720" w:footer="720" w:gutter="0"/>
          <w:cols w:space="720"/>
        </w:sectPr>
      </w:pPr>
    </w:p>
    <w:p w:rsidR="00171A39" w:rsidRDefault="00171A39" w:rsidP="00171A39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подпрограмме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Новоджерелиевском сельском поселения Брюховецкого района»</w:t>
      </w:r>
    </w:p>
    <w:p w:rsidR="00171A39" w:rsidRDefault="00171A39" w:rsidP="00171A39">
      <w:pPr>
        <w:widowControl w:val="0"/>
        <w:ind w:left="8505"/>
        <w:jc w:val="center"/>
        <w:rPr>
          <w:sz w:val="28"/>
        </w:rPr>
      </w:pP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sz w:val="28"/>
        </w:rPr>
        <w:t xml:space="preserve">Перечень мероприятия </w:t>
      </w:r>
      <w:r>
        <w:rPr>
          <w:sz w:val="28"/>
          <w:szCs w:val="28"/>
          <w:lang w:eastAsia="ru-RU"/>
        </w:rPr>
        <w:t xml:space="preserve">подпрограммы </w:t>
      </w: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в Новоджерелиевском сельском поселения Брюховецкого района» </w:t>
      </w:r>
    </w:p>
    <w:p w:rsidR="00171A39" w:rsidRDefault="00171A39" w:rsidP="00171A39">
      <w:pPr>
        <w:jc w:val="center"/>
        <w:rPr>
          <w:sz w:val="28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171A39" w:rsidTr="00171A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171A39" w:rsidRDefault="00171A39">
            <w:pPr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ind w:right="-151"/>
              <w:jc w:val="center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171A39" w:rsidTr="0085547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rPr>
          <w:trHeight w:val="4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9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both"/>
            </w:pPr>
            <w:r>
              <w:t xml:space="preserve">Цели: </w:t>
            </w:r>
          </w:p>
          <w:p w:rsidR="00171A39" w:rsidRDefault="00171A39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</w:pPr>
            <w:r>
              <w:t>Задачи</w:t>
            </w: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171A39">
        <w:trPr>
          <w:trHeight w:val="4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A39" w:rsidRDefault="00171A39">
            <w:r>
              <w:t>Обеспечение профессиональной переподготовки повышения квалификации муниципальных служащих по антикоррупционной тематике (семинары,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антикоррупционному поведению, знанию и применению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российской Федерации о противодействии коррупции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Брюховецкого района</w:t>
            </w: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171A39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</w:tbl>
    <w:p w:rsidR="00171A39" w:rsidRDefault="00171A39" w:rsidP="00171A39">
      <w:pPr>
        <w:ind w:left="567"/>
        <w:jc w:val="center"/>
        <w:rPr>
          <w:sz w:val="28"/>
        </w:rPr>
      </w:pPr>
      <w:r>
        <w:rPr>
          <w:sz w:val="28"/>
        </w:rPr>
        <w:t>»</w:t>
      </w: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Pr="005B75AF" w:rsidRDefault="00171A39" w:rsidP="005B75AF">
      <w:pPr>
        <w:rPr>
          <w:sz w:val="28"/>
          <w:szCs w:val="28"/>
        </w:rPr>
        <w:sectPr w:rsidR="00171A39" w:rsidRPr="005B75AF">
          <w:pgSz w:w="16837" w:h="11905" w:orient="landscape"/>
          <w:pgMar w:top="1134" w:right="567" w:bottom="1134" w:left="1701" w:header="142" w:footer="720" w:gutter="0"/>
          <w:cols w:space="720"/>
        </w:sectPr>
      </w:pPr>
      <w:r>
        <w:rPr>
          <w:rFonts w:eastAsia="Batang"/>
          <w:sz w:val="28"/>
          <w:lang w:eastAsia="ko-KR"/>
        </w:rPr>
        <w:t>Брюховецкого райо</w:t>
      </w:r>
      <w:r w:rsidR="005B75AF">
        <w:rPr>
          <w:rFonts w:eastAsia="Batang"/>
          <w:sz w:val="28"/>
          <w:lang w:eastAsia="ko-KR"/>
        </w:rPr>
        <w:t>на</w:t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  <w:t>В.А. Герасименко</w:t>
      </w:r>
    </w:p>
    <w:p w:rsidR="00271050" w:rsidRPr="00271050" w:rsidRDefault="005B75AF" w:rsidP="005B75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C13D94">
        <w:rPr>
          <w:sz w:val="28"/>
          <w:szCs w:val="28"/>
        </w:rPr>
        <w:t>ПРИЛОЖЕНИЕ № 3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E4412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E4412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E4412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E4412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E44122">
      <w:pPr>
        <w:ind w:firstLine="709"/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E44122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  <w:r w:rsidR="003770EB">
        <w:rPr>
          <w:sz w:val="28"/>
          <w:szCs w:val="28"/>
        </w:rPr>
        <w:t>».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B54906" w:rsidRDefault="00B54906" w:rsidP="003A196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="003A1966" w:rsidRPr="003A1966">
        <w:rPr>
          <w:rFonts w:eastAsia="Batang"/>
          <w:sz w:val="28"/>
          <w:lang w:eastAsia="ko-KR"/>
        </w:rPr>
        <w:t>лавы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46" w:rsidRDefault="00416D46" w:rsidP="00F47E9C">
      <w:r>
        <w:separator/>
      </w:r>
    </w:p>
  </w:endnote>
  <w:endnote w:type="continuationSeparator" w:id="0">
    <w:p w:rsidR="00416D46" w:rsidRDefault="00416D46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46" w:rsidRDefault="00416D46" w:rsidP="00F47E9C">
      <w:r>
        <w:separator/>
      </w:r>
    </w:p>
  </w:footnote>
  <w:footnote w:type="continuationSeparator" w:id="0">
    <w:p w:rsidR="00416D46" w:rsidRDefault="00416D46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2" w:rsidRDefault="00E441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1E1D"/>
    <w:rsid w:val="00023332"/>
    <w:rsid w:val="000257CB"/>
    <w:rsid w:val="000262DB"/>
    <w:rsid w:val="000307DB"/>
    <w:rsid w:val="0003500C"/>
    <w:rsid w:val="00040F70"/>
    <w:rsid w:val="0004480C"/>
    <w:rsid w:val="00051C5D"/>
    <w:rsid w:val="000525C4"/>
    <w:rsid w:val="000535B0"/>
    <w:rsid w:val="000555FB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BF8"/>
    <w:rsid w:val="000B1C11"/>
    <w:rsid w:val="000B3169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1A39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2102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15EE"/>
    <w:rsid w:val="001F595B"/>
    <w:rsid w:val="00201560"/>
    <w:rsid w:val="00214AEB"/>
    <w:rsid w:val="0021515F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A39"/>
    <w:rsid w:val="00241880"/>
    <w:rsid w:val="00246870"/>
    <w:rsid w:val="00247D6F"/>
    <w:rsid w:val="00251ECA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2F737B"/>
    <w:rsid w:val="0030409F"/>
    <w:rsid w:val="003075F9"/>
    <w:rsid w:val="003140DF"/>
    <w:rsid w:val="00315CF8"/>
    <w:rsid w:val="003263EF"/>
    <w:rsid w:val="003328C4"/>
    <w:rsid w:val="003344AF"/>
    <w:rsid w:val="00344CC2"/>
    <w:rsid w:val="0035589A"/>
    <w:rsid w:val="00363489"/>
    <w:rsid w:val="003638BC"/>
    <w:rsid w:val="00364547"/>
    <w:rsid w:val="00366677"/>
    <w:rsid w:val="00366E86"/>
    <w:rsid w:val="00367334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0074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5880"/>
    <w:rsid w:val="00416D46"/>
    <w:rsid w:val="0041761C"/>
    <w:rsid w:val="00423D49"/>
    <w:rsid w:val="00425DC2"/>
    <w:rsid w:val="00430DCD"/>
    <w:rsid w:val="0043366E"/>
    <w:rsid w:val="004407A4"/>
    <w:rsid w:val="00442A69"/>
    <w:rsid w:val="004454EF"/>
    <w:rsid w:val="004508F1"/>
    <w:rsid w:val="0045283A"/>
    <w:rsid w:val="0045497D"/>
    <w:rsid w:val="00456A93"/>
    <w:rsid w:val="00462CD7"/>
    <w:rsid w:val="00465074"/>
    <w:rsid w:val="004719C5"/>
    <w:rsid w:val="00477E50"/>
    <w:rsid w:val="00477ECA"/>
    <w:rsid w:val="00481B33"/>
    <w:rsid w:val="00486BF1"/>
    <w:rsid w:val="00490077"/>
    <w:rsid w:val="004928D7"/>
    <w:rsid w:val="004936CD"/>
    <w:rsid w:val="004A549A"/>
    <w:rsid w:val="004B04C3"/>
    <w:rsid w:val="004B2582"/>
    <w:rsid w:val="004B3970"/>
    <w:rsid w:val="004B4B9C"/>
    <w:rsid w:val="004B5354"/>
    <w:rsid w:val="004B7BF0"/>
    <w:rsid w:val="004C5149"/>
    <w:rsid w:val="004C7F42"/>
    <w:rsid w:val="004D0585"/>
    <w:rsid w:val="004D1F41"/>
    <w:rsid w:val="004D45E8"/>
    <w:rsid w:val="004D4A39"/>
    <w:rsid w:val="004D7351"/>
    <w:rsid w:val="004D7A29"/>
    <w:rsid w:val="004E77FC"/>
    <w:rsid w:val="004F0CB9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77AEE"/>
    <w:rsid w:val="00582C07"/>
    <w:rsid w:val="005833A9"/>
    <w:rsid w:val="00585409"/>
    <w:rsid w:val="00585F64"/>
    <w:rsid w:val="00587280"/>
    <w:rsid w:val="00592C9D"/>
    <w:rsid w:val="00594C7B"/>
    <w:rsid w:val="00596DEF"/>
    <w:rsid w:val="005A095D"/>
    <w:rsid w:val="005A2923"/>
    <w:rsid w:val="005A575B"/>
    <w:rsid w:val="005A65F7"/>
    <w:rsid w:val="005A67E6"/>
    <w:rsid w:val="005A70E2"/>
    <w:rsid w:val="005B07B1"/>
    <w:rsid w:val="005B75AF"/>
    <w:rsid w:val="005B7D6F"/>
    <w:rsid w:val="005C1888"/>
    <w:rsid w:val="005C1A8B"/>
    <w:rsid w:val="005C4E5E"/>
    <w:rsid w:val="005C6FDD"/>
    <w:rsid w:val="005D019D"/>
    <w:rsid w:val="005D105C"/>
    <w:rsid w:val="005D4CC9"/>
    <w:rsid w:val="005D5956"/>
    <w:rsid w:val="005E652E"/>
    <w:rsid w:val="005E76AC"/>
    <w:rsid w:val="005F093C"/>
    <w:rsid w:val="005F340F"/>
    <w:rsid w:val="005F4AD4"/>
    <w:rsid w:val="005F5A60"/>
    <w:rsid w:val="005F635E"/>
    <w:rsid w:val="005F685D"/>
    <w:rsid w:val="005F778B"/>
    <w:rsid w:val="0060190A"/>
    <w:rsid w:val="0060587E"/>
    <w:rsid w:val="0061374E"/>
    <w:rsid w:val="00627EA1"/>
    <w:rsid w:val="00631CF1"/>
    <w:rsid w:val="00632A48"/>
    <w:rsid w:val="0063507E"/>
    <w:rsid w:val="006401FA"/>
    <w:rsid w:val="00640DFA"/>
    <w:rsid w:val="00645D25"/>
    <w:rsid w:val="00646177"/>
    <w:rsid w:val="00650207"/>
    <w:rsid w:val="00651C66"/>
    <w:rsid w:val="00653EA9"/>
    <w:rsid w:val="006553AB"/>
    <w:rsid w:val="00656955"/>
    <w:rsid w:val="006743EF"/>
    <w:rsid w:val="00674846"/>
    <w:rsid w:val="00675F17"/>
    <w:rsid w:val="00675F41"/>
    <w:rsid w:val="00676E89"/>
    <w:rsid w:val="0068412D"/>
    <w:rsid w:val="00684C47"/>
    <w:rsid w:val="006878CB"/>
    <w:rsid w:val="006969A9"/>
    <w:rsid w:val="00697EED"/>
    <w:rsid w:val="006A1929"/>
    <w:rsid w:val="006A43C5"/>
    <w:rsid w:val="006A4725"/>
    <w:rsid w:val="006A6338"/>
    <w:rsid w:val="006A69C0"/>
    <w:rsid w:val="006A7117"/>
    <w:rsid w:val="006B5331"/>
    <w:rsid w:val="006B620B"/>
    <w:rsid w:val="006C13E0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D4FAB"/>
    <w:rsid w:val="006E2B89"/>
    <w:rsid w:val="006E5709"/>
    <w:rsid w:val="006F10B8"/>
    <w:rsid w:val="006F5B7B"/>
    <w:rsid w:val="006F6F4D"/>
    <w:rsid w:val="006F7057"/>
    <w:rsid w:val="006F78CE"/>
    <w:rsid w:val="00702683"/>
    <w:rsid w:val="00707AE2"/>
    <w:rsid w:val="00716534"/>
    <w:rsid w:val="00716E03"/>
    <w:rsid w:val="00717A8B"/>
    <w:rsid w:val="007213C0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0578"/>
    <w:rsid w:val="00752E3B"/>
    <w:rsid w:val="00754783"/>
    <w:rsid w:val="00756025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3F68"/>
    <w:rsid w:val="007956EF"/>
    <w:rsid w:val="007A3289"/>
    <w:rsid w:val="007A64AC"/>
    <w:rsid w:val="007A6B89"/>
    <w:rsid w:val="007A6F34"/>
    <w:rsid w:val="007A7F2C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E5977"/>
    <w:rsid w:val="007F77C4"/>
    <w:rsid w:val="007F7D33"/>
    <w:rsid w:val="008036E5"/>
    <w:rsid w:val="00803D3F"/>
    <w:rsid w:val="0080742F"/>
    <w:rsid w:val="00810108"/>
    <w:rsid w:val="0081256F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471"/>
    <w:rsid w:val="0085589F"/>
    <w:rsid w:val="008607D5"/>
    <w:rsid w:val="008623C8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21CB"/>
    <w:rsid w:val="00896AB2"/>
    <w:rsid w:val="008A09C7"/>
    <w:rsid w:val="008A7621"/>
    <w:rsid w:val="008B0681"/>
    <w:rsid w:val="008B418C"/>
    <w:rsid w:val="008B5102"/>
    <w:rsid w:val="008C0564"/>
    <w:rsid w:val="008C191A"/>
    <w:rsid w:val="008C1A48"/>
    <w:rsid w:val="008D2D67"/>
    <w:rsid w:val="008D3414"/>
    <w:rsid w:val="008D3F76"/>
    <w:rsid w:val="008E155A"/>
    <w:rsid w:val="008E1A3F"/>
    <w:rsid w:val="008E29A5"/>
    <w:rsid w:val="008E4303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4491B"/>
    <w:rsid w:val="00950A0D"/>
    <w:rsid w:val="0095163E"/>
    <w:rsid w:val="0095391F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B4A12"/>
    <w:rsid w:val="009C2425"/>
    <w:rsid w:val="009C7709"/>
    <w:rsid w:val="009D2F9D"/>
    <w:rsid w:val="009D3F6D"/>
    <w:rsid w:val="009D4E8D"/>
    <w:rsid w:val="009E22CE"/>
    <w:rsid w:val="009E2440"/>
    <w:rsid w:val="009E29D6"/>
    <w:rsid w:val="009E2C15"/>
    <w:rsid w:val="009E769E"/>
    <w:rsid w:val="009F19E4"/>
    <w:rsid w:val="009F53C6"/>
    <w:rsid w:val="009F6487"/>
    <w:rsid w:val="009F7D5C"/>
    <w:rsid w:val="00A02E56"/>
    <w:rsid w:val="00A04075"/>
    <w:rsid w:val="00A05920"/>
    <w:rsid w:val="00A06B54"/>
    <w:rsid w:val="00A07A70"/>
    <w:rsid w:val="00A14AB9"/>
    <w:rsid w:val="00A2122C"/>
    <w:rsid w:val="00A21A50"/>
    <w:rsid w:val="00A21E55"/>
    <w:rsid w:val="00A266EA"/>
    <w:rsid w:val="00A3058E"/>
    <w:rsid w:val="00A32003"/>
    <w:rsid w:val="00A33C12"/>
    <w:rsid w:val="00A33DD3"/>
    <w:rsid w:val="00A36D18"/>
    <w:rsid w:val="00A37EAD"/>
    <w:rsid w:val="00A4047F"/>
    <w:rsid w:val="00A4320C"/>
    <w:rsid w:val="00A438F5"/>
    <w:rsid w:val="00A44043"/>
    <w:rsid w:val="00A448EA"/>
    <w:rsid w:val="00A44D6E"/>
    <w:rsid w:val="00A4686D"/>
    <w:rsid w:val="00A52DAC"/>
    <w:rsid w:val="00A554EF"/>
    <w:rsid w:val="00A57CB4"/>
    <w:rsid w:val="00A60956"/>
    <w:rsid w:val="00A6625C"/>
    <w:rsid w:val="00A700B9"/>
    <w:rsid w:val="00A87FCE"/>
    <w:rsid w:val="00A91B14"/>
    <w:rsid w:val="00A948D6"/>
    <w:rsid w:val="00A952B7"/>
    <w:rsid w:val="00AA170A"/>
    <w:rsid w:val="00AA202B"/>
    <w:rsid w:val="00AA326C"/>
    <w:rsid w:val="00AA3589"/>
    <w:rsid w:val="00AA3D32"/>
    <w:rsid w:val="00AB4710"/>
    <w:rsid w:val="00AB4D2D"/>
    <w:rsid w:val="00AB54A6"/>
    <w:rsid w:val="00AB73D7"/>
    <w:rsid w:val="00AB73DB"/>
    <w:rsid w:val="00AC6CC5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03B26"/>
    <w:rsid w:val="00B051BF"/>
    <w:rsid w:val="00B10F54"/>
    <w:rsid w:val="00B110AA"/>
    <w:rsid w:val="00B11582"/>
    <w:rsid w:val="00B12CDA"/>
    <w:rsid w:val="00B151C1"/>
    <w:rsid w:val="00B2077B"/>
    <w:rsid w:val="00B22FD0"/>
    <w:rsid w:val="00B25D04"/>
    <w:rsid w:val="00B32E98"/>
    <w:rsid w:val="00B33E9E"/>
    <w:rsid w:val="00B37516"/>
    <w:rsid w:val="00B43856"/>
    <w:rsid w:val="00B50B2F"/>
    <w:rsid w:val="00B51281"/>
    <w:rsid w:val="00B514CA"/>
    <w:rsid w:val="00B51D77"/>
    <w:rsid w:val="00B52648"/>
    <w:rsid w:val="00B53E11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BF5CD9"/>
    <w:rsid w:val="00C00EB2"/>
    <w:rsid w:val="00C05A7D"/>
    <w:rsid w:val="00C110E1"/>
    <w:rsid w:val="00C13D94"/>
    <w:rsid w:val="00C16D1D"/>
    <w:rsid w:val="00C17DF2"/>
    <w:rsid w:val="00C238B4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068F"/>
    <w:rsid w:val="00C6247B"/>
    <w:rsid w:val="00C62BCA"/>
    <w:rsid w:val="00C65ED7"/>
    <w:rsid w:val="00C71578"/>
    <w:rsid w:val="00C73BE2"/>
    <w:rsid w:val="00C7466D"/>
    <w:rsid w:val="00C76A48"/>
    <w:rsid w:val="00C86ECC"/>
    <w:rsid w:val="00C90658"/>
    <w:rsid w:val="00C9096B"/>
    <w:rsid w:val="00C94186"/>
    <w:rsid w:val="00CA3C58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5A16"/>
    <w:rsid w:val="00D17EFC"/>
    <w:rsid w:val="00D17F7B"/>
    <w:rsid w:val="00D24BF8"/>
    <w:rsid w:val="00D30792"/>
    <w:rsid w:val="00D31A99"/>
    <w:rsid w:val="00D325A6"/>
    <w:rsid w:val="00D33264"/>
    <w:rsid w:val="00D347F1"/>
    <w:rsid w:val="00D367BB"/>
    <w:rsid w:val="00D36D06"/>
    <w:rsid w:val="00D441EE"/>
    <w:rsid w:val="00D4449D"/>
    <w:rsid w:val="00D47E57"/>
    <w:rsid w:val="00D506C1"/>
    <w:rsid w:val="00D512D8"/>
    <w:rsid w:val="00D5238C"/>
    <w:rsid w:val="00D52B4E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3AB"/>
    <w:rsid w:val="00D96DC6"/>
    <w:rsid w:val="00D97AE2"/>
    <w:rsid w:val="00DA0E7D"/>
    <w:rsid w:val="00DA3DAD"/>
    <w:rsid w:val="00DA4DF7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23534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44122"/>
    <w:rsid w:val="00E45341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954A9"/>
    <w:rsid w:val="00EA5499"/>
    <w:rsid w:val="00EB1200"/>
    <w:rsid w:val="00EB181F"/>
    <w:rsid w:val="00EB258D"/>
    <w:rsid w:val="00EB4BFF"/>
    <w:rsid w:val="00EC0AC1"/>
    <w:rsid w:val="00ED1514"/>
    <w:rsid w:val="00ED1961"/>
    <w:rsid w:val="00ED1D10"/>
    <w:rsid w:val="00EE136D"/>
    <w:rsid w:val="00EE4D55"/>
    <w:rsid w:val="00EF3626"/>
    <w:rsid w:val="00EF429F"/>
    <w:rsid w:val="00EF613E"/>
    <w:rsid w:val="00F00B14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A7033"/>
    <w:rsid w:val="00FB2492"/>
    <w:rsid w:val="00FB5B14"/>
    <w:rsid w:val="00FB6574"/>
    <w:rsid w:val="00FB6A50"/>
    <w:rsid w:val="00FC1598"/>
    <w:rsid w:val="00FC3ABC"/>
    <w:rsid w:val="00FD192E"/>
    <w:rsid w:val="00FD527D"/>
    <w:rsid w:val="00FD560D"/>
    <w:rsid w:val="00FD5705"/>
    <w:rsid w:val="00FD57F6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56EB7E-E9D0-4830-9C87-0A60A0F0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styleId="af5">
    <w:name w:val="page number"/>
    <w:basedOn w:val="a0"/>
    <w:rsid w:val="00B43856"/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52AB-C594-49FB-BDC0-982F89CB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39</Pages>
  <Words>8377</Words>
  <Characters>47753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56018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Пользователь Windows</cp:lastModifiedBy>
  <cp:revision>46</cp:revision>
  <cp:lastPrinted>2023-10-27T12:24:00Z</cp:lastPrinted>
  <dcterms:created xsi:type="dcterms:W3CDTF">2020-07-06T13:04:00Z</dcterms:created>
  <dcterms:modified xsi:type="dcterms:W3CDTF">2024-05-06T09:46:00Z</dcterms:modified>
</cp:coreProperties>
</file>