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7FA">
        <w:rPr>
          <w:sz w:val="28"/>
          <w:szCs w:val="28"/>
        </w:rPr>
        <w:t>16.05.2024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 w:rsidR="00072B8F">
        <w:rPr>
          <w:sz w:val="28"/>
          <w:szCs w:val="28"/>
        </w:rPr>
        <w:t xml:space="preserve"> </w:t>
      </w:r>
      <w:r w:rsidR="007027FA">
        <w:rPr>
          <w:sz w:val="28"/>
          <w:szCs w:val="28"/>
        </w:rPr>
        <w:t xml:space="preserve">                 </w:t>
      </w:r>
      <w:r w:rsidR="00072B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7027FA">
        <w:rPr>
          <w:sz w:val="28"/>
          <w:szCs w:val="28"/>
        </w:rPr>
        <w:t>70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056279" w:rsidRDefault="00056279" w:rsidP="001C0679">
      <w:pPr>
        <w:rPr>
          <w:sz w:val="28"/>
          <w:szCs w:val="28"/>
        </w:rPr>
      </w:pPr>
    </w:p>
    <w:p w:rsidR="001C0679" w:rsidRDefault="00056279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</w:t>
      </w:r>
      <w:r w:rsidR="00056279">
        <w:rPr>
          <w:sz w:val="28"/>
          <w:szCs w:val="28"/>
        </w:rPr>
        <w:t>О.В. Ткаченко</w:t>
      </w:r>
    </w:p>
    <w:p w:rsidR="00056279" w:rsidRDefault="00056279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7FA">
        <w:rPr>
          <w:sz w:val="28"/>
          <w:szCs w:val="28"/>
        </w:rPr>
        <w:t xml:space="preserve">16.05.2024 </w:t>
      </w:r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7027FA">
        <w:rPr>
          <w:sz w:val="28"/>
          <w:szCs w:val="28"/>
        </w:rPr>
        <w:t>70</w:t>
      </w:r>
      <w:bookmarkStart w:id="0" w:name="_GoBack"/>
      <w:bookmarkEnd w:id="0"/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AA0684" w:rsidRPr="00A03C0B" w:rsidRDefault="00AA0684" w:rsidP="00AA0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A0684" w:rsidRPr="00A03C0B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A0684" w:rsidRPr="00A03C0B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AA0684" w:rsidRPr="00765639" w:rsidRDefault="00AA0684" w:rsidP="00AA0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056279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056279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056279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 xml:space="preserve">соответствии с </w:t>
      </w:r>
      <w:r w:rsidR="00AC30E8">
        <w:rPr>
          <w:sz w:val="28"/>
          <w:szCs w:val="28"/>
        </w:rPr>
        <w:lastRenderedPageBreak/>
        <w:t>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056279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5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3219F" w:rsidP="001828E8">
            <w:pPr>
              <w:jc w:val="center"/>
            </w:pPr>
            <w:r>
              <w:t>109</w:t>
            </w:r>
            <w:r w:rsidR="003E7650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63219F" w:rsidP="001828E8">
            <w:pPr>
              <w:jc w:val="center"/>
            </w:pPr>
            <w:r>
              <w:t>40</w:t>
            </w:r>
            <w:r w:rsidR="00945F27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25365" w:rsidRDefault="0063219F" w:rsidP="00AD3158">
            <w:pPr>
              <w:jc w:val="center"/>
            </w:pPr>
            <w:r>
              <w:t>109,0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E22AA" w:rsidRDefault="0063219F" w:rsidP="00AD315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052ED5" w:rsidRDefault="0063219F" w:rsidP="00AD315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63219F" w:rsidRPr="00025365" w:rsidRDefault="0063219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63219F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63219F" w:rsidRPr="00C955FA" w:rsidRDefault="0063219F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1D54BA" w:rsidP="00AD3158">
            <w:pPr>
              <w:spacing w:line="216" w:lineRule="auto"/>
              <w:jc w:val="center"/>
            </w:pPr>
            <w:r>
              <w:t>3 864,7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63219F" w:rsidP="00AD3158">
            <w:pPr>
              <w:spacing w:line="216" w:lineRule="auto"/>
              <w:jc w:val="center"/>
            </w:pPr>
            <w:r>
              <w:t>1 300,6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19F" w:rsidRPr="00C955FA" w:rsidRDefault="001D54BA" w:rsidP="00AD3158">
            <w:pPr>
              <w:spacing w:line="216" w:lineRule="auto"/>
              <w:jc w:val="center"/>
            </w:pPr>
            <w:r>
              <w:t>1 495,0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3219F" w:rsidRPr="00025365" w:rsidRDefault="0063219F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63219F" w:rsidRPr="00025365" w:rsidRDefault="0063219F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1D54BA" w:rsidP="00824064">
            <w:pPr>
              <w:spacing w:line="216" w:lineRule="auto"/>
              <w:jc w:val="center"/>
            </w:pPr>
            <w:r>
              <w:t>3 864,7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63219F" w:rsidP="00824064">
            <w:pPr>
              <w:spacing w:line="216" w:lineRule="auto"/>
              <w:jc w:val="center"/>
            </w:pPr>
            <w:r>
              <w:t>1 300</w:t>
            </w:r>
            <w:r w:rsidR="0033199A">
              <w:t>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1D54BA" w:rsidP="00824064">
            <w:pPr>
              <w:spacing w:line="216" w:lineRule="auto"/>
              <w:jc w:val="center"/>
            </w:pPr>
            <w:r>
              <w:t>1 495,0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4E3A08" w:rsidP="00824064">
            <w:pPr>
              <w:spacing w:line="216" w:lineRule="auto"/>
              <w:jc w:val="center"/>
            </w:pPr>
            <w:r>
              <w:t>4 701,9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070993" w:rsidP="00824064">
            <w:pPr>
              <w:spacing w:line="216" w:lineRule="auto"/>
              <w:jc w:val="center"/>
            </w:pPr>
            <w:r>
              <w:t>1 800,0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E3A08" w:rsidP="00B36091">
            <w:pPr>
              <w:spacing w:line="216" w:lineRule="auto"/>
              <w:jc w:val="center"/>
            </w:pPr>
            <w:r>
              <w:t>4 701,9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070993" w:rsidP="00B36091">
            <w:pPr>
              <w:spacing w:line="216" w:lineRule="auto"/>
              <w:jc w:val="center"/>
            </w:pPr>
            <w:r>
              <w:t>1 800,0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AA0684">
        <w:rPr>
          <w:rFonts w:ascii="Times New Roman" w:hAnsi="Times New Roman" w:cs="Times New Roman"/>
          <w:sz w:val="28"/>
          <w:szCs w:val="28"/>
        </w:rPr>
        <w:t>4 7</w:t>
      </w:r>
      <w:r w:rsidR="00F47EF5">
        <w:rPr>
          <w:rFonts w:ascii="Times New Roman" w:hAnsi="Times New Roman" w:cs="Times New Roman"/>
          <w:sz w:val="28"/>
          <w:szCs w:val="28"/>
        </w:rPr>
        <w:t>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A0684">
        <w:rPr>
          <w:rFonts w:ascii="Times New Roman" w:hAnsi="Times New Roman" w:cs="Times New Roman"/>
          <w:sz w:val="28"/>
          <w:szCs w:val="28"/>
        </w:rPr>
        <w:t>4 7</w:t>
      </w:r>
      <w:r w:rsidR="00F47EF5">
        <w:rPr>
          <w:rFonts w:ascii="Times New Roman" w:hAnsi="Times New Roman" w:cs="Times New Roman"/>
          <w:sz w:val="28"/>
          <w:szCs w:val="28"/>
        </w:rPr>
        <w:t>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684">
        <w:rPr>
          <w:rFonts w:ascii="Times New Roman" w:hAnsi="Times New Roman" w:cs="Times New Roman"/>
          <w:sz w:val="28"/>
          <w:szCs w:val="28"/>
        </w:rPr>
        <w:t>1 800,0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056279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056279">
      <w:pPr>
        <w:ind w:firstLine="709"/>
        <w:jc w:val="both"/>
        <w:rPr>
          <w:sz w:val="28"/>
        </w:rPr>
      </w:pPr>
    </w:p>
    <w:p w:rsidR="00812AB3" w:rsidRPr="00A03C0B" w:rsidRDefault="00812AB3" w:rsidP="00056279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056279">
      <w:pPr>
        <w:ind w:firstLine="709"/>
        <w:jc w:val="both"/>
        <w:rPr>
          <w:sz w:val="28"/>
        </w:rPr>
      </w:pPr>
    </w:p>
    <w:p w:rsidR="00812AB3" w:rsidRPr="00A03C0B" w:rsidRDefault="00812AB3" w:rsidP="00056279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056279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56279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056279">
      <w:pPr>
        <w:ind w:firstLine="709"/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056279" w:rsidRDefault="000562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0679">
        <w:rPr>
          <w:sz w:val="28"/>
          <w:szCs w:val="28"/>
        </w:rPr>
        <w:t>главы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9F" w:rsidRDefault="00CB6E9F">
      <w:r>
        <w:separator/>
      </w:r>
    </w:p>
  </w:endnote>
  <w:endnote w:type="continuationSeparator" w:id="0">
    <w:p w:rsidR="00CB6E9F" w:rsidRDefault="00C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9F" w:rsidRDefault="00CB6E9F">
      <w:r>
        <w:separator/>
      </w:r>
    </w:p>
  </w:footnote>
  <w:footnote w:type="continuationSeparator" w:id="0">
    <w:p w:rsidR="00CB6E9F" w:rsidRDefault="00CB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279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0993"/>
    <w:rsid w:val="000718BF"/>
    <w:rsid w:val="00072B8F"/>
    <w:rsid w:val="00073206"/>
    <w:rsid w:val="000742F0"/>
    <w:rsid w:val="00075113"/>
    <w:rsid w:val="00075B69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947D6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9E7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54BA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2609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3A0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08DD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359E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2EA2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19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4EE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27FA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18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57F65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0684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D6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27336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B6E9F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1E59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770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9759D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5EDB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041D0C-A8FE-4F9F-A817-F836E4C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CA61-8F24-4BE5-881F-C195A87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40</cp:revision>
  <cp:lastPrinted>2023-10-25T10:51:00Z</cp:lastPrinted>
  <dcterms:created xsi:type="dcterms:W3CDTF">2023-02-08T13:33:00Z</dcterms:created>
  <dcterms:modified xsi:type="dcterms:W3CDTF">2024-05-20T12:25:00Z</dcterms:modified>
</cp:coreProperties>
</file>